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4B" w:rsidRPr="00441D4B" w:rsidRDefault="00441D4B" w:rsidP="006E5356">
      <w:pPr>
        <w:spacing w:line="360" w:lineRule="auto"/>
        <w:ind w:firstLine="709"/>
        <w:jc w:val="right"/>
        <w:rPr>
          <w:rFonts w:ascii="Arial" w:hAnsi="Arial" w:cs="Arial"/>
          <w:sz w:val="22"/>
          <w:szCs w:val="22"/>
        </w:rPr>
      </w:pPr>
      <w:bookmarkStart w:id="0" w:name="_GoBack"/>
      <w:bookmarkEnd w:id="0"/>
      <w:r w:rsidRPr="00441D4B">
        <w:rPr>
          <w:rFonts w:ascii="Arial" w:hAnsi="Arial" w:cs="Arial"/>
          <w:sz w:val="22"/>
          <w:szCs w:val="22"/>
        </w:rPr>
        <w:t xml:space="preserve">Expediente número </w:t>
      </w:r>
      <w:r w:rsidRPr="00441D4B">
        <w:rPr>
          <w:rFonts w:ascii="Arial" w:hAnsi="Arial" w:cs="Arial"/>
          <w:b/>
          <w:sz w:val="22"/>
          <w:szCs w:val="22"/>
        </w:rPr>
        <w:t>0283/2016-JN</w:t>
      </w:r>
      <w:r w:rsidRPr="00441D4B">
        <w:rPr>
          <w:rFonts w:ascii="Arial" w:hAnsi="Arial" w:cs="Arial"/>
          <w:sz w:val="22"/>
          <w:szCs w:val="22"/>
        </w:rPr>
        <w:t xml:space="preserve"> </w:t>
      </w:r>
    </w:p>
    <w:p w:rsidR="00441D4B" w:rsidRPr="00441D4B" w:rsidRDefault="00441D4B" w:rsidP="00441D4B">
      <w:pPr>
        <w:spacing w:line="360" w:lineRule="auto"/>
        <w:ind w:firstLine="709"/>
        <w:jc w:val="both"/>
        <w:rPr>
          <w:rFonts w:ascii="Arial" w:hAnsi="Arial" w:cs="Arial"/>
          <w:sz w:val="22"/>
          <w:szCs w:val="22"/>
        </w:rPr>
      </w:pPr>
    </w:p>
    <w:p w:rsidR="00441D4B" w:rsidRPr="00441D4B" w:rsidRDefault="00441D4B" w:rsidP="00441D4B">
      <w:pPr>
        <w:spacing w:line="360" w:lineRule="auto"/>
        <w:ind w:firstLine="709"/>
        <w:jc w:val="both"/>
        <w:rPr>
          <w:rFonts w:ascii="Arial" w:hAnsi="Arial" w:cs="Arial"/>
          <w:sz w:val="22"/>
          <w:szCs w:val="22"/>
        </w:rPr>
      </w:pPr>
      <w:r w:rsidRPr="00441D4B">
        <w:rPr>
          <w:rFonts w:ascii="Arial" w:hAnsi="Arial" w:cs="Arial"/>
          <w:sz w:val="22"/>
          <w:szCs w:val="22"/>
        </w:rPr>
        <w:t xml:space="preserve">León, Guanajuato, a 29 veintinueve de noviembre del año 2017 dos mil diecisiete. </w:t>
      </w:r>
    </w:p>
    <w:p w:rsidR="00441D4B" w:rsidRPr="00441D4B" w:rsidRDefault="00441D4B" w:rsidP="00441D4B">
      <w:pPr>
        <w:spacing w:line="360" w:lineRule="auto"/>
        <w:ind w:firstLine="709"/>
        <w:jc w:val="both"/>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b/>
          <w:sz w:val="22"/>
          <w:szCs w:val="22"/>
        </w:rPr>
        <w:t>V I S T O</w:t>
      </w:r>
      <w:r w:rsidRPr="00441D4B">
        <w:rPr>
          <w:rFonts w:ascii="Arial" w:hAnsi="Arial" w:cs="Arial"/>
          <w:sz w:val="22"/>
          <w:szCs w:val="22"/>
        </w:rPr>
        <w:t xml:space="preserve"> para resolver el expediente número </w:t>
      </w:r>
      <w:r w:rsidRPr="00441D4B">
        <w:rPr>
          <w:rFonts w:ascii="Arial" w:hAnsi="Arial" w:cs="Arial"/>
          <w:b/>
          <w:sz w:val="22"/>
          <w:szCs w:val="22"/>
        </w:rPr>
        <w:t>0283/2016-JN</w:t>
      </w:r>
      <w:r w:rsidRPr="00441D4B">
        <w:rPr>
          <w:rFonts w:ascii="Arial" w:hAnsi="Arial" w:cs="Arial"/>
          <w:sz w:val="22"/>
          <w:szCs w:val="22"/>
        </w:rPr>
        <w:t xml:space="preserve">, que contiene las actuaciones del proceso administrativo iniciado con motivo de la demanda interpuesta por los ciudadanos </w:t>
      </w:r>
      <w:r w:rsidRPr="00441D4B">
        <w:rPr>
          <w:rFonts w:ascii="Arial" w:hAnsi="Arial" w:cs="Arial"/>
          <w:b/>
          <w:sz w:val="22"/>
          <w:szCs w:val="22"/>
        </w:rPr>
        <w:t>****************************;</w:t>
      </w:r>
      <w:r w:rsidRPr="00441D4B">
        <w:rPr>
          <w:rFonts w:ascii="Arial" w:hAnsi="Arial" w:cs="Arial"/>
          <w:sz w:val="22"/>
          <w:szCs w:val="22"/>
        </w:rPr>
        <w:t xml:space="preserve"> y ----</w:t>
      </w:r>
      <w:r>
        <w:rPr>
          <w:rFonts w:ascii="Arial" w:hAnsi="Arial" w:cs="Arial"/>
          <w:sz w:val="22"/>
          <w:szCs w:val="22"/>
        </w:rPr>
        <w:t>--------------------------------------------------</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jc w:val="center"/>
        <w:rPr>
          <w:rFonts w:ascii="Arial" w:hAnsi="Arial" w:cs="Arial"/>
          <w:b/>
          <w:sz w:val="22"/>
          <w:szCs w:val="22"/>
        </w:rPr>
      </w:pPr>
      <w:r w:rsidRPr="00441D4B">
        <w:rPr>
          <w:rFonts w:ascii="Arial" w:hAnsi="Arial" w:cs="Arial"/>
          <w:b/>
          <w:sz w:val="22"/>
          <w:szCs w:val="22"/>
        </w:rPr>
        <w:t xml:space="preserve">R E S U L T A N D </w:t>
      </w:r>
      <w:proofErr w:type="gramStart"/>
      <w:r w:rsidRPr="00441D4B">
        <w:rPr>
          <w:rFonts w:ascii="Arial" w:hAnsi="Arial" w:cs="Arial"/>
          <w:b/>
          <w:sz w:val="22"/>
          <w:szCs w:val="22"/>
        </w:rPr>
        <w:t>O :</w:t>
      </w:r>
      <w:proofErr w:type="gramEnd"/>
    </w:p>
    <w:p w:rsidR="00441D4B" w:rsidRPr="00441D4B" w:rsidRDefault="00441D4B" w:rsidP="00441D4B">
      <w:pPr>
        <w:spacing w:line="360" w:lineRule="auto"/>
        <w:jc w:val="both"/>
        <w:rPr>
          <w:rFonts w:ascii="Arial" w:hAnsi="Arial" w:cs="Arial"/>
          <w:sz w:val="22"/>
          <w:szCs w:val="22"/>
        </w:rPr>
      </w:pPr>
    </w:p>
    <w:p w:rsidR="00441D4B" w:rsidRPr="00441D4B" w:rsidRDefault="00441D4B" w:rsidP="00441D4B">
      <w:pPr>
        <w:spacing w:line="360" w:lineRule="auto"/>
        <w:ind w:firstLine="708"/>
        <w:jc w:val="both"/>
        <w:rPr>
          <w:rFonts w:ascii="Arial" w:hAnsi="Arial" w:cs="Arial"/>
          <w:b/>
          <w:sz w:val="22"/>
          <w:szCs w:val="22"/>
        </w:rPr>
      </w:pPr>
      <w:r w:rsidRPr="00441D4B">
        <w:rPr>
          <w:rFonts w:ascii="Arial" w:hAnsi="Arial" w:cs="Arial"/>
          <w:b/>
          <w:sz w:val="22"/>
          <w:szCs w:val="22"/>
        </w:rPr>
        <w:t xml:space="preserve">PRIMERO. </w:t>
      </w:r>
      <w:r w:rsidRPr="00441D4B">
        <w:rPr>
          <w:rFonts w:ascii="Arial" w:hAnsi="Arial" w:cs="Arial"/>
          <w:sz w:val="22"/>
          <w:szCs w:val="22"/>
        </w:rPr>
        <w:t xml:space="preserve">Mediante escrito presentado en la Oficialía Común de Partes de los Juzgados Administrativos Municipales de León, Guanajuato, en fecha 06 seis de abril del año 2016 dos mil dieciséis, los actores presentaron demanda de nulidad, señalando como actos impugnados: el avalúo ordenado y  realizado al inmueble con cuenta predial 03G000516002 (cero tres letra G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w:t>
      </w:r>
      <w:proofErr w:type="spellStart"/>
      <w:r w:rsidRPr="00441D4B">
        <w:rPr>
          <w:rFonts w:ascii="Arial" w:hAnsi="Arial" w:cs="Arial"/>
          <w:sz w:val="22"/>
          <w:szCs w:val="22"/>
        </w:rPr>
        <w:t>cero</w:t>
      </w:r>
      <w:proofErr w:type="spellEnd"/>
      <w:r w:rsidRPr="00441D4B">
        <w:rPr>
          <w:rFonts w:ascii="Arial" w:hAnsi="Arial" w:cs="Arial"/>
          <w:sz w:val="22"/>
          <w:szCs w:val="22"/>
        </w:rPr>
        <w:t xml:space="preserve"> cinco uno seis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dos), notificación de resultados de avalúo, determinación del impuesto predial, notificación del inicio del procedimiento administrativo de ejecución, el embargo y la convocatoria de fecha 22 veintidós de febrero de 2016 dos mil dieciséis, y como autoridades demandadas el Tesorero Municipal, Directora General de Ingresos, Directora General de Impuestos Inmobiliarios  y Director de Ejecución, todos del Municipio de León, Guanajuato. ----------</w:t>
      </w:r>
    </w:p>
    <w:p w:rsidR="00441D4B" w:rsidRPr="00441D4B" w:rsidRDefault="00441D4B" w:rsidP="00441D4B">
      <w:pPr>
        <w:spacing w:line="360" w:lineRule="auto"/>
        <w:ind w:firstLine="708"/>
        <w:jc w:val="both"/>
        <w:rPr>
          <w:rFonts w:ascii="Arial" w:hAnsi="Arial" w:cs="Arial"/>
          <w:b/>
          <w:sz w:val="22"/>
          <w:szCs w:val="22"/>
        </w:rPr>
      </w:pPr>
    </w:p>
    <w:p w:rsidR="00441D4B" w:rsidRPr="00441D4B" w:rsidRDefault="00441D4B" w:rsidP="00441D4B">
      <w:pPr>
        <w:spacing w:line="360" w:lineRule="auto"/>
        <w:ind w:firstLine="709"/>
        <w:jc w:val="both"/>
        <w:rPr>
          <w:rFonts w:ascii="Arial" w:hAnsi="Arial" w:cs="Arial"/>
          <w:sz w:val="22"/>
          <w:szCs w:val="22"/>
        </w:rPr>
      </w:pPr>
      <w:r w:rsidRPr="00441D4B">
        <w:rPr>
          <w:rFonts w:ascii="Arial" w:hAnsi="Arial" w:cs="Arial"/>
          <w:b/>
          <w:sz w:val="22"/>
          <w:szCs w:val="22"/>
        </w:rPr>
        <w:t xml:space="preserve">SEGUNDO. </w:t>
      </w:r>
      <w:r w:rsidRPr="00441D4B">
        <w:rPr>
          <w:rFonts w:ascii="Arial" w:hAnsi="Arial" w:cs="Arial"/>
          <w:sz w:val="22"/>
          <w:szCs w:val="22"/>
        </w:rPr>
        <w:t>Por auto de fecha 07 siete de abril del año 2016 dos mil dieciséis, a la parte actora se le admitió a trámite la demanda y se ordenó correr traslado de la misma y sus anexos a las autoridades demandadas, teniéndole al actor por ofrecidas y admitidas las pruebas documentales anexas a su escrito de demanda, las que por su especial naturaleza en ese momento se tuvieron por desahogadas, así como la presuncional legal y humana en lo que le beneficie. -------------------------------------------------------------------------</w:t>
      </w:r>
    </w:p>
    <w:p w:rsidR="00441D4B" w:rsidRPr="00441D4B" w:rsidRDefault="00441D4B" w:rsidP="00441D4B">
      <w:pPr>
        <w:spacing w:line="360" w:lineRule="auto"/>
        <w:ind w:firstLine="709"/>
        <w:jc w:val="both"/>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En el mismo auto se le concede la suspensión solicitada, para el efecto de que se mantengan las cosas en el estado en que se encuentran hasta en tanto se dicte la sentencia definitiva. --------------------------------------------------------</w:t>
      </w:r>
    </w:p>
    <w:p w:rsidR="00441D4B" w:rsidRPr="00441D4B" w:rsidRDefault="00441D4B" w:rsidP="00441D4B">
      <w:pPr>
        <w:spacing w:line="360" w:lineRule="auto"/>
        <w:ind w:firstLine="709"/>
        <w:jc w:val="both"/>
        <w:rPr>
          <w:rFonts w:ascii="Arial" w:hAnsi="Arial" w:cs="Arial"/>
          <w:b/>
          <w:sz w:val="22"/>
          <w:szCs w:val="22"/>
        </w:rPr>
      </w:pPr>
    </w:p>
    <w:p w:rsidR="00441D4B" w:rsidRPr="00441D4B" w:rsidRDefault="00441D4B" w:rsidP="00441D4B">
      <w:pPr>
        <w:spacing w:line="360" w:lineRule="auto"/>
        <w:ind w:firstLine="709"/>
        <w:jc w:val="both"/>
        <w:rPr>
          <w:rFonts w:ascii="Arial" w:hAnsi="Arial" w:cs="Arial"/>
          <w:sz w:val="22"/>
          <w:szCs w:val="22"/>
        </w:rPr>
      </w:pPr>
      <w:r w:rsidRPr="00441D4B">
        <w:rPr>
          <w:rFonts w:ascii="Arial" w:hAnsi="Arial" w:cs="Arial"/>
          <w:b/>
          <w:sz w:val="22"/>
          <w:szCs w:val="22"/>
        </w:rPr>
        <w:t>TERCERO.</w:t>
      </w:r>
      <w:r w:rsidRPr="00441D4B">
        <w:rPr>
          <w:rFonts w:ascii="Arial" w:hAnsi="Arial" w:cs="Arial"/>
          <w:sz w:val="22"/>
          <w:szCs w:val="22"/>
        </w:rPr>
        <w:t xml:space="preserve"> Mediante proveído de fecha 28 veintiocho de abril del año 2016 dos mil dieciséis, se tuvo a las autoridades demandadas por contestando la demanda en tiempo y forma, se les admite las pruebas documentales admitidas a la parte actora en el auto de radicación de la demanda y las exhibidas en sus respectivas contestaciones, las que en ese momento, se tuvieron por desahogadas por su propia naturaleza, así como la presuncional legal y humana en todo lo que le beneficie.---------------------------------------</w:t>
      </w:r>
    </w:p>
    <w:p w:rsidR="00441D4B" w:rsidRPr="00441D4B" w:rsidRDefault="00441D4B" w:rsidP="00441D4B">
      <w:pPr>
        <w:spacing w:line="360" w:lineRule="auto"/>
        <w:ind w:firstLine="709"/>
        <w:jc w:val="both"/>
        <w:rPr>
          <w:rFonts w:ascii="Arial" w:hAnsi="Arial" w:cs="Arial"/>
          <w:sz w:val="22"/>
          <w:szCs w:val="22"/>
        </w:rPr>
      </w:pPr>
    </w:p>
    <w:p w:rsidR="00441D4B" w:rsidRPr="00441D4B" w:rsidRDefault="00441D4B" w:rsidP="00441D4B">
      <w:pPr>
        <w:spacing w:line="360" w:lineRule="auto"/>
        <w:ind w:firstLine="709"/>
        <w:jc w:val="both"/>
        <w:rPr>
          <w:rFonts w:ascii="Arial" w:hAnsi="Arial" w:cs="Arial"/>
          <w:sz w:val="22"/>
          <w:szCs w:val="22"/>
        </w:rPr>
      </w:pPr>
      <w:r w:rsidRPr="00441D4B">
        <w:rPr>
          <w:rFonts w:ascii="Arial" w:hAnsi="Arial" w:cs="Arial"/>
          <w:sz w:val="22"/>
          <w:szCs w:val="22"/>
        </w:rPr>
        <w:t>En dicho acuerdo, se solicita a las autoridades demandadas exhibir las constancias a través de las cuales la autoridad correspondiente ordena la suspensión del procedimiento administrativo de ejecución, bajo apercibimiento de aplicar los medios de apremio en caso de no hacerlo; señalándose además fecha y hora para la celebración de la audiencia de alegatos. ------------------------</w:t>
      </w:r>
    </w:p>
    <w:p w:rsidR="00441D4B" w:rsidRPr="00441D4B" w:rsidRDefault="00441D4B" w:rsidP="00441D4B">
      <w:pPr>
        <w:spacing w:line="360" w:lineRule="auto"/>
        <w:ind w:firstLine="709"/>
        <w:jc w:val="both"/>
        <w:rPr>
          <w:rFonts w:ascii="Arial" w:hAnsi="Arial" w:cs="Arial"/>
          <w:b/>
          <w:sz w:val="22"/>
          <w:szCs w:val="22"/>
        </w:rPr>
      </w:pPr>
    </w:p>
    <w:p w:rsidR="00441D4B" w:rsidRPr="00441D4B" w:rsidRDefault="00441D4B" w:rsidP="00441D4B">
      <w:pPr>
        <w:spacing w:line="360" w:lineRule="auto"/>
        <w:ind w:firstLine="708"/>
        <w:jc w:val="both"/>
        <w:rPr>
          <w:rFonts w:ascii="Arial" w:hAnsi="Arial" w:cs="Arial"/>
          <w:sz w:val="22"/>
          <w:szCs w:val="22"/>
        </w:rPr>
      </w:pPr>
      <w:r w:rsidRPr="00441D4B">
        <w:rPr>
          <w:rFonts w:ascii="Arial" w:hAnsi="Arial" w:cs="Arial"/>
          <w:b/>
          <w:sz w:val="22"/>
          <w:szCs w:val="22"/>
        </w:rPr>
        <w:t xml:space="preserve">CUARTO. </w:t>
      </w:r>
      <w:r w:rsidRPr="00441D4B">
        <w:rPr>
          <w:rFonts w:ascii="Arial" w:hAnsi="Arial" w:cs="Arial"/>
          <w:sz w:val="22"/>
          <w:szCs w:val="22"/>
        </w:rPr>
        <w:t xml:space="preserve">El 10 diez de mayo del año 2016 dos mil dieciséis, se tiene a las autoridades demandadas por informando que se ha dado cumplimiento a la suspensión decretada en la presente causa </w:t>
      </w:r>
      <w:proofErr w:type="gramStart"/>
      <w:r w:rsidRPr="00441D4B">
        <w:rPr>
          <w:rFonts w:ascii="Arial" w:hAnsi="Arial" w:cs="Arial"/>
          <w:sz w:val="22"/>
          <w:szCs w:val="22"/>
        </w:rPr>
        <w:t>administrativa.-----------------------</w:t>
      </w:r>
      <w:proofErr w:type="gramEnd"/>
    </w:p>
    <w:p w:rsidR="00441D4B" w:rsidRPr="00441D4B" w:rsidRDefault="00441D4B" w:rsidP="00441D4B">
      <w:pPr>
        <w:spacing w:line="360" w:lineRule="auto"/>
        <w:ind w:firstLine="708"/>
        <w:jc w:val="both"/>
        <w:rPr>
          <w:rFonts w:ascii="Arial" w:hAnsi="Arial" w:cs="Arial"/>
          <w:sz w:val="22"/>
          <w:szCs w:val="22"/>
        </w:rPr>
      </w:pPr>
    </w:p>
    <w:p w:rsidR="00441D4B" w:rsidRPr="00441D4B" w:rsidRDefault="00441D4B" w:rsidP="00441D4B">
      <w:pPr>
        <w:spacing w:line="360" w:lineRule="auto"/>
        <w:ind w:firstLine="708"/>
        <w:jc w:val="both"/>
        <w:rPr>
          <w:rFonts w:ascii="Arial" w:hAnsi="Arial" w:cs="Arial"/>
          <w:sz w:val="22"/>
          <w:szCs w:val="22"/>
        </w:rPr>
      </w:pPr>
      <w:r w:rsidRPr="00441D4B">
        <w:rPr>
          <w:rFonts w:ascii="Arial" w:hAnsi="Arial" w:cs="Arial"/>
          <w:b/>
          <w:sz w:val="22"/>
          <w:szCs w:val="22"/>
        </w:rPr>
        <w:t>QUINTO.</w:t>
      </w:r>
      <w:r w:rsidRPr="00441D4B">
        <w:rPr>
          <w:rFonts w:ascii="Arial" w:hAnsi="Arial" w:cs="Arial"/>
          <w:sz w:val="22"/>
          <w:szCs w:val="22"/>
        </w:rPr>
        <w:t xml:space="preserve"> El día 27 veintisiete de mayo de 2016 dos mil dieciséis, a las 11:00 once horas, fue celebrada la audiencia de alegatos prevista en el artículo 286 del Código de Procedimiento y Justicia Administrativa para el Estado y los Municipios de Guanajuato, sin la asistencia de las partes. ----------------------</w:t>
      </w:r>
    </w:p>
    <w:p w:rsidR="00441D4B" w:rsidRPr="00441D4B" w:rsidRDefault="00441D4B" w:rsidP="00441D4B">
      <w:pPr>
        <w:spacing w:line="360" w:lineRule="auto"/>
        <w:ind w:firstLine="708"/>
        <w:jc w:val="both"/>
        <w:rPr>
          <w:rFonts w:ascii="Arial" w:hAnsi="Arial" w:cs="Arial"/>
          <w:sz w:val="22"/>
          <w:szCs w:val="22"/>
        </w:rPr>
      </w:pPr>
    </w:p>
    <w:p w:rsidR="00441D4B" w:rsidRPr="00441D4B" w:rsidRDefault="00441D4B" w:rsidP="00441D4B">
      <w:pPr>
        <w:pStyle w:val="Textoindependiente"/>
        <w:spacing w:line="360" w:lineRule="auto"/>
        <w:ind w:firstLine="708"/>
        <w:rPr>
          <w:rFonts w:ascii="Arial" w:hAnsi="Arial" w:cs="Arial"/>
          <w:b/>
          <w:bCs/>
          <w:iCs/>
          <w:sz w:val="22"/>
          <w:szCs w:val="22"/>
          <w:lang w:val="es-ES"/>
        </w:rPr>
      </w:pPr>
    </w:p>
    <w:p w:rsidR="00441D4B" w:rsidRPr="00441D4B" w:rsidRDefault="00441D4B" w:rsidP="00441D4B">
      <w:pPr>
        <w:pStyle w:val="Textoindependiente"/>
        <w:spacing w:line="360" w:lineRule="auto"/>
        <w:ind w:firstLine="708"/>
        <w:jc w:val="center"/>
        <w:rPr>
          <w:rFonts w:ascii="Arial" w:hAnsi="Arial" w:cs="Arial"/>
          <w:b/>
          <w:bCs/>
          <w:iCs/>
          <w:sz w:val="22"/>
          <w:szCs w:val="22"/>
        </w:rPr>
      </w:pPr>
      <w:r w:rsidRPr="00441D4B">
        <w:rPr>
          <w:rFonts w:ascii="Arial" w:hAnsi="Arial" w:cs="Arial"/>
          <w:b/>
          <w:bCs/>
          <w:iCs/>
          <w:sz w:val="22"/>
          <w:szCs w:val="22"/>
        </w:rPr>
        <w:t xml:space="preserve">C O N S I D E R A N D </w:t>
      </w:r>
      <w:proofErr w:type="gramStart"/>
      <w:r w:rsidRPr="00441D4B">
        <w:rPr>
          <w:rFonts w:ascii="Arial" w:hAnsi="Arial" w:cs="Arial"/>
          <w:b/>
          <w:bCs/>
          <w:iCs/>
          <w:sz w:val="22"/>
          <w:szCs w:val="22"/>
        </w:rPr>
        <w:t>O :</w:t>
      </w:r>
      <w:proofErr w:type="gramEnd"/>
    </w:p>
    <w:p w:rsidR="00441D4B" w:rsidRPr="00441D4B" w:rsidRDefault="00441D4B" w:rsidP="00441D4B">
      <w:pPr>
        <w:pStyle w:val="Textoindependiente"/>
        <w:spacing w:line="360" w:lineRule="auto"/>
        <w:ind w:firstLine="708"/>
        <w:jc w:val="center"/>
        <w:rPr>
          <w:rFonts w:ascii="Arial" w:hAnsi="Arial" w:cs="Arial"/>
          <w:b/>
          <w:bCs/>
          <w:iCs/>
          <w:sz w:val="22"/>
          <w:szCs w:val="22"/>
        </w:rPr>
      </w:pPr>
    </w:p>
    <w:p w:rsidR="00441D4B" w:rsidRPr="00441D4B" w:rsidRDefault="00441D4B" w:rsidP="00441D4B">
      <w:pPr>
        <w:pStyle w:val="Textoindependiente"/>
        <w:spacing w:line="360" w:lineRule="auto"/>
        <w:ind w:firstLine="708"/>
        <w:rPr>
          <w:rFonts w:ascii="Arial" w:hAnsi="Arial" w:cs="Arial"/>
          <w:b/>
          <w:bCs/>
          <w:sz w:val="22"/>
          <w:szCs w:val="22"/>
        </w:rPr>
      </w:pPr>
      <w:r w:rsidRPr="00441D4B">
        <w:rPr>
          <w:rFonts w:ascii="Arial" w:hAnsi="Arial" w:cs="Arial"/>
          <w:b/>
          <w:sz w:val="22"/>
          <w:szCs w:val="22"/>
        </w:rPr>
        <w:t>PRIMERO.</w:t>
      </w:r>
      <w:r w:rsidRPr="00441D4B">
        <w:rPr>
          <w:rFonts w:ascii="Arial" w:hAnsi="Arial" w:cs="Arial"/>
          <w:sz w:val="22"/>
          <w:szCs w:val="22"/>
        </w:rPr>
        <w:t xml:space="preserve"> Con fundamento en lo dispuesto por los artículos </w:t>
      </w:r>
      <w:r w:rsidRPr="00441D4B">
        <w:rPr>
          <w:rFonts w:ascii="Arial" w:hAnsi="Arial" w:cs="Arial"/>
          <w:bCs/>
          <w:sz w:val="22"/>
          <w:szCs w:val="22"/>
        </w:rPr>
        <w:t>243</w:t>
      </w:r>
      <w:r w:rsidRPr="00441D4B">
        <w:rPr>
          <w:rFonts w:ascii="Arial" w:hAnsi="Arial" w:cs="Arial"/>
          <w:sz w:val="22"/>
          <w:szCs w:val="22"/>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por el cual el Juzgado Primero Administrativo Municipal deja de conocer la presente causa administrativa, remitiéndola a este Juzgado Tercero Administrativo  Municipal para su prosecución procesal y correspondiente resolución; por lo tanto, este Juzgado resulta competente para tramitar y resolver este proceso, además por impugnarse un acto administrativo emitido por diversas autoridades del Municipio de León, Guanajuato. -------------------------</w:t>
      </w:r>
    </w:p>
    <w:p w:rsidR="00441D4B" w:rsidRPr="00441D4B" w:rsidRDefault="00441D4B" w:rsidP="00441D4B">
      <w:pPr>
        <w:pStyle w:val="Textoindependiente"/>
        <w:spacing w:line="360" w:lineRule="auto"/>
        <w:rPr>
          <w:rFonts w:ascii="Arial" w:hAnsi="Arial" w:cs="Arial"/>
          <w:b/>
          <w:bCs/>
          <w:sz w:val="22"/>
          <w:szCs w:val="22"/>
        </w:rPr>
      </w:pPr>
    </w:p>
    <w:p w:rsidR="00441D4B" w:rsidRPr="00441D4B" w:rsidRDefault="00441D4B" w:rsidP="00441D4B">
      <w:pPr>
        <w:pStyle w:val="Textoindependiente"/>
        <w:spacing w:line="360" w:lineRule="auto"/>
        <w:ind w:firstLine="708"/>
        <w:rPr>
          <w:rFonts w:ascii="Arial" w:hAnsi="Arial" w:cs="Arial"/>
          <w:sz w:val="22"/>
          <w:szCs w:val="22"/>
        </w:rPr>
      </w:pPr>
      <w:r w:rsidRPr="00441D4B">
        <w:rPr>
          <w:rFonts w:ascii="Arial" w:hAnsi="Arial" w:cs="Arial"/>
          <w:b/>
          <w:sz w:val="22"/>
          <w:szCs w:val="22"/>
        </w:rPr>
        <w:t xml:space="preserve">SEGUNDO. </w:t>
      </w:r>
      <w:r w:rsidRPr="00441D4B">
        <w:rPr>
          <w:rFonts w:ascii="Arial" w:hAnsi="Arial" w:cs="Arial"/>
          <w:sz w:val="22"/>
          <w:szCs w:val="22"/>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06 seis de abril del año 2016 dos mil dieciséis, por lo que se encuentra dentro del término de los 30 treinta días hábiles siguientes a aquél en que el demandante se ostenta sabedor de los actos impugnados, lo que fue el día 22 veintidós </w:t>
      </w:r>
      <w:r w:rsidRPr="00441D4B">
        <w:rPr>
          <w:rFonts w:ascii="Arial" w:hAnsi="Arial" w:cs="Arial"/>
          <w:sz w:val="22"/>
          <w:szCs w:val="22"/>
        </w:rPr>
        <w:lastRenderedPageBreak/>
        <w:t>de marzo de 2016 dos mil dieciséis. ---------------------------------------------------------------------</w:t>
      </w:r>
    </w:p>
    <w:p w:rsidR="00441D4B" w:rsidRPr="00441D4B" w:rsidRDefault="00441D4B" w:rsidP="00441D4B">
      <w:pPr>
        <w:pStyle w:val="Textoindependiente"/>
        <w:spacing w:line="360" w:lineRule="auto"/>
        <w:ind w:firstLine="708"/>
        <w:rPr>
          <w:rFonts w:ascii="Arial" w:hAnsi="Arial" w:cs="Arial"/>
          <w:b/>
          <w:bCs/>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b/>
          <w:iCs/>
          <w:sz w:val="22"/>
          <w:szCs w:val="22"/>
        </w:rPr>
        <w:t xml:space="preserve">TERCERO. </w:t>
      </w:r>
      <w:r w:rsidRPr="00441D4B">
        <w:rPr>
          <w:rFonts w:ascii="Arial" w:hAnsi="Arial" w:cs="Arial"/>
          <w:sz w:val="22"/>
          <w:szCs w:val="22"/>
        </w:rPr>
        <w:t xml:space="preserve">Los actos impugnados se acreditan con el original del documento de fecha 22 veintidós de febrero de 2016 dos mil dieciséis, que contiene la convocatoria para remate en primera almoneda, respecto al inmueble que corresponde al resto del predio rustico que es la totalidad del terreno de temporal de segunda clase denominado San Miguel, suscrito por el Tesorero Municipal, Directora General de Ingresos y Director de Ejecución, todos del Municipio de León, Guanajuato, mismo que obra en el secreto de este juzgado; y que merece pleno valor probatorio, conforme a lo dispuesto en los artículos 78, 117, 118, 121 y 131 del Código de Procedimiento y Justicia Administrativa para el Estado y los Municipios de Guanajuato; toda vez que se trata de un documento público, expedido por un servidor público, en el ejercicio de sus funciones; aunado a la circunstancia de que el Tesorero Municipal, Directora General de Ingresos y Director de Ejecución, aceptaron que emitieron el oficio antes referido; lo que, sin duda, constituye una confesión expresa conforme a la interpretación gramatical y funcional que se hace del primer párrafo del artículo 57 del Código de Procedimiento y Justicia Administrativa en vigor en el Estado. El documento anterior, por formar parte de un procedimiento administrativo, da la presunción de la existencia de los otros actos señalados como impugnados por el actor, mismos que le debieron ser </w:t>
      </w:r>
      <w:proofErr w:type="gramStart"/>
      <w:r w:rsidRPr="00441D4B">
        <w:rPr>
          <w:rFonts w:ascii="Arial" w:hAnsi="Arial" w:cs="Arial"/>
          <w:sz w:val="22"/>
          <w:szCs w:val="22"/>
        </w:rPr>
        <w:t>precedidos.------------------------------</w:t>
      </w:r>
      <w:proofErr w:type="gramEnd"/>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En razón de lo anterior, se tiene por debidamente acreditada la existencia de los actos impugnados. ----------------------------------------------------------</w:t>
      </w:r>
      <w:r w:rsidR="001319DB">
        <w:rPr>
          <w:rFonts w:ascii="Arial" w:hAnsi="Arial" w:cs="Arial"/>
          <w:sz w:val="22"/>
          <w:szCs w:val="22"/>
        </w:rPr>
        <w:t>---------------------------------</w:t>
      </w:r>
    </w:p>
    <w:p w:rsidR="00441D4B" w:rsidRPr="00441D4B" w:rsidRDefault="00441D4B" w:rsidP="00441D4B">
      <w:pPr>
        <w:pStyle w:val="RESOLUCIONES"/>
        <w:ind w:firstLine="0"/>
        <w:rPr>
          <w:rFonts w:ascii="Arial" w:hAnsi="Arial" w:cs="Arial"/>
          <w:b/>
          <w:sz w:val="22"/>
          <w:szCs w:val="22"/>
        </w:rPr>
      </w:pPr>
    </w:p>
    <w:p w:rsidR="00441D4B" w:rsidRPr="00441D4B" w:rsidRDefault="00441D4B" w:rsidP="00441D4B">
      <w:pPr>
        <w:pStyle w:val="RESOLUCIONES"/>
        <w:rPr>
          <w:rFonts w:ascii="Arial" w:hAnsi="Arial" w:cs="Arial"/>
          <w:b/>
          <w:bCs/>
          <w:iCs/>
          <w:sz w:val="22"/>
          <w:szCs w:val="22"/>
        </w:rPr>
      </w:pPr>
      <w:r w:rsidRPr="00441D4B">
        <w:rPr>
          <w:rFonts w:ascii="Arial" w:hAnsi="Arial" w:cs="Arial"/>
          <w:b/>
          <w:sz w:val="22"/>
          <w:szCs w:val="22"/>
        </w:rPr>
        <w:t xml:space="preserve">CUARTO. </w:t>
      </w:r>
      <w:r w:rsidRPr="00441D4B">
        <w:rPr>
          <w:rFonts w:ascii="Arial" w:hAnsi="Arial" w:cs="Arial"/>
          <w:bCs/>
          <w:iCs/>
          <w:sz w:val="22"/>
          <w:szCs w:val="22"/>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41D4B">
        <w:rPr>
          <w:rFonts w:ascii="Arial" w:hAnsi="Arial" w:cs="Arial"/>
          <w:sz w:val="22"/>
          <w:szCs w:val="22"/>
        </w:rPr>
        <w:t>. ----------------</w:t>
      </w:r>
      <w:r w:rsidRPr="00441D4B">
        <w:rPr>
          <w:rFonts w:ascii="Arial" w:hAnsi="Arial" w:cs="Arial"/>
          <w:b/>
          <w:bCs/>
          <w:iCs/>
          <w:sz w:val="22"/>
          <w:szCs w:val="22"/>
        </w:rPr>
        <w:t>---------------------------------------------------------</w:t>
      </w:r>
    </w:p>
    <w:p w:rsidR="00441D4B" w:rsidRPr="00441D4B" w:rsidRDefault="00441D4B" w:rsidP="00441D4B">
      <w:pPr>
        <w:spacing w:line="360" w:lineRule="auto"/>
        <w:ind w:firstLine="708"/>
        <w:jc w:val="both"/>
        <w:rPr>
          <w:rFonts w:ascii="Arial" w:hAnsi="Arial" w:cs="Arial"/>
          <w:b/>
          <w:bCs/>
          <w:iCs/>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 xml:space="preserve">En tal contexto, se aprecia que las autoridades demandadas </w:t>
      </w:r>
      <w:r w:rsidRPr="00441D4B">
        <w:rPr>
          <w:rFonts w:ascii="Arial" w:hAnsi="Arial" w:cs="Arial"/>
          <w:b/>
          <w:sz w:val="22"/>
          <w:szCs w:val="22"/>
        </w:rPr>
        <w:t>no plantearon</w:t>
      </w:r>
      <w:r w:rsidRPr="00441D4B">
        <w:rPr>
          <w:rFonts w:ascii="Arial" w:hAnsi="Arial" w:cs="Arial"/>
          <w:sz w:val="22"/>
          <w:szCs w:val="22"/>
        </w:rPr>
        <w:t xml:space="preserve"> alguna causal de improcedencia o sobreseimiento; haciendo referencia en sus respectivas contestaciones a la demanda, a que dichas causales sean examinadas de manera oficiosa por este juzgado. -------------------</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bCs/>
          <w:iCs/>
          <w:sz w:val="22"/>
          <w:szCs w:val="22"/>
        </w:rPr>
      </w:pPr>
      <w:r w:rsidRPr="00441D4B">
        <w:rPr>
          <w:rFonts w:ascii="Arial" w:hAnsi="Arial" w:cs="Arial"/>
          <w:sz w:val="22"/>
          <w:szCs w:val="22"/>
        </w:rPr>
        <w:t xml:space="preserve">Así las cosas, y por tratarse de cuestiones de orden público, esta autoridad determina que se actualiza, respecto al ciudadano </w:t>
      </w:r>
      <w:r>
        <w:rPr>
          <w:rFonts w:ascii="Arial" w:hAnsi="Arial" w:cs="Arial"/>
          <w:sz w:val="22"/>
          <w:szCs w:val="22"/>
        </w:rPr>
        <w:t>*******************</w:t>
      </w:r>
      <w:r w:rsidRPr="00441D4B">
        <w:rPr>
          <w:rFonts w:ascii="Arial" w:hAnsi="Arial" w:cs="Arial"/>
          <w:sz w:val="22"/>
          <w:szCs w:val="22"/>
        </w:rPr>
        <w:t>, la causal de improcedencia prevista en la fracción I del artículo 261 del Código de Procedimiento y Justicia Administrativa, que señala:</w:t>
      </w:r>
    </w:p>
    <w:p w:rsidR="00441D4B" w:rsidRPr="00441D4B" w:rsidRDefault="00441D4B" w:rsidP="00441D4B">
      <w:pPr>
        <w:spacing w:line="360" w:lineRule="auto"/>
        <w:ind w:firstLine="708"/>
        <w:jc w:val="both"/>
        <w:rPr>
          <w:rFonts w:ascii="Arial" w:hAnsi="Arial" w:cs="Arial"/>
          <w:bCs/>
          <w:iCs/>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 261</w:t>
      </w:r>
      <w:r w:rsidRPr="00441D4B">
        <w:rPr>
          <w:rFonts w:ascii="Arial" w:hAnsi="Arial" w:cs="Arial"/>
          <w:sz w:val="22"/>
          <w:szCs w:val="22"/>
        </w:rPr>
        <w:t xml:space="preserve">. El proceso administrativo es improcedente contra actos o resoluciones: </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 ….</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I. Que no afecten los intereses jurídicos del actor. […] </w:t>
      </w:r>
    </w:p>
    <w:p w:rsidR="00441D4B" w:rsidRPr="00441D4B" w:rsidRDefault="00441D4B" w:rsidP="00441D4B">
      <w:pPr>
        <w:spacing w:line="360" w:lineRule="auto"/>
        <w:ind w:firstLine="708"/>
        <w:jc w:val="both"/>
        <w:rPr>
          <w:rFonts w:ascii="Arial" w:hAnsi="Arial" w:cs="Arial"/>
          <w:bCs/>
          <w:iCs/>
          <w:sz w:val="22"/>
          <w:szCs w:val="22"/>
        </w:rPr>
      </w:pPr>
    </w:p>
    <w:p w:rsidR="00441D4B" w:rsidRPr="00441D4B" w:rsidRDefault="00441D4B" w:rsidP="00441D4B">
      <w:pPr>
        <w:spacing w:line="360" w:lineRule="auto"/>
        <w:ind w:firstLine="708"/>
        <w:jc w:val="both"/>
        <w:rPr>
          <w:rFonts w:ascii="Arial" w:hAnsi="Arial" w:cs="Arial"/>
          <w:bCs/>
          <w:iCs/>
          <w:sz w:val="22"/>
          <w:szCs w:val="22"/>
        </w:rPr>
      </w:pPr>
    </w:p>
    <w:p w:rsidR="00441D4B" w:rsidRPr="00441D4B" w:rsidRDefault="00441D4B" w:rsidP="00441D4B">
      <w:pPr>
        <w:spacing w:line="360" w:lineRule="auto"/>
        <w:ind w:firstLine="708"/>
        <w:jc w:val="both"/>
        <w:rPr>
          <w:rFonts w:ascii="Arial" w:hAnsi="Arial" w:cs="Arial"/>
          <w:bCs/>
          <w:iCs/>
          <w:sz w:val="22"/>
          <w:szCs w:val="22"/>
        </w:rPr>
      </w:pPr>
      <w:r w:rsidRPr="00441D4B">
        <w:rPr>
          <w:rFonts w:ascii="Arial" w:hAnsi="Arial" w:cs="Arial"/>
          <w:bCs/>
          <w:iCs/>
          <w:sz w:val="22"/>
          <w:szCs w:val="22"/>
        </w:rPr>
        <w:t xml:space="preserve">De acuerdo a lo anterior, la acreditación del interés jurídico representa uno de los presupuestos básicos para la procedencia del proceso administrativo, ya que sin este requisito de </w:t>
      </w:r>
      <w:proofErr w:type="spellStart"/>
      <w:r w:rsidRPr="00441D4B">
        <w:rPr>
          <w:rFonts w:ascii="Arial" w:hAnsi="Arial" w:cs="Arial"/>
          <w:bCs/>
          <w:iCs/>
          <w:sz w:val="22"/>
          <w:szCs w:val="22"/>
        </w:rPr>
        <w:t>procedibilidad</w:t>
      </w:r>
      <w:proofErr w:type="spellEnd"/>
      <w:r w:rsidRPr="00441D4B">
        <w:rPr>
          <w:rFonts w:ascii="Arial" w:hAnsi="Arial" w:cs="Arial"/>
          <w:bCs/>
          <w:iCs/>
          <w:sz w:val="22"/>
          <w:szCs w:val="22"/>
        </w:rPr>
        <w:t>, no existe legitimación para impugnar el acto administrativo, es decir, si el acto administrativo no está dirigido al demandante, éste debe acreditar de manera fehaciente que el mismo le causa un daño o perjuicio en su persona, derechos o bienes. -----------------------------------------------------------------------------------------------</w:t>
      </w:r>
    </w:p>
    <w:p w:rsidR="00441D4B" w:rsidRPr="00441D4B" w:rsidRDefault="00441D4B" w:rsidP="00441D4B">
      <w:pPr>
        <w:spacing w:line="360" w:lineRule="auto"/>
        <w:ind w:firstLine="708"/>
        <w:jc w:val="both"/>
        <w:rPr>
          <w:rFonts w:ascii="Arial" w:hAnsi="Arial" w:cs="Arial"/>
          <w:bCs/>
          <w:iCs/>
          <w:sz w:val="22"/>
          <w:szCs w:val="22"/>
        </w:rPr>
      </w:pPr>
    </w:p>
    <w:p w:rsidR="00441D4B" w:rsidRPr="00441D4B" w:rsidRDefault="00441D4B" w:rsidP="00441D4B">
      <w:pPr>
        <w:spacing w:line="360" w:lineRule="auto"/>
        <w:ind w:firstLine="708"/>
        <w:jc w:val="both"/>
        <w:rPr>
          <w:rFonts w:ascii="Arial" w:hAnsi="Arial" w:cs="Arial"/>
          <w:bCs/>
          <w:iCs/>
          <w:sz w:val="22"/>
          <w:szCs w:val="22"/>
        </w:rPr>
      </w:pPr>
      <w:r w:rsidRPr="00441D4B">
        <w:rPr>
          <w:rFonts w:ascii="Arial" w:hAnsi="Arial" w:cs="Arial"/>
          <w:bCs/>
          <w:iCs/>
          <w:sz w:val="22"/>
          <w:szCs w:val="22"/>
        </w:rPr>
        <w:t xml:space="preserve">Por analogía, sirve de apoyo al razonamiento anterior, la tesis número II.2o.212 K, sustentada por el Segundo Tribunal Colegiado del Segundo Circuito, publicada en el Semanario Judicial de la Federación y su Gaceta, tomo XIII, junio de 1994 mil novecientos noventa y cuatro, bajo la voz:  </w:t>
      </w:r>
    </w:p>
    <w:p w:rsidR="00441D4B" w:rsidRPr="00441D4B" w:rsidRDefault="00441D4B" w:rsidP="00441D4B">
      <w:pPr>
        <w:spacing w:line="360" w:lineRule="auto"/>
        <w:ind w:firstLine="708"/>
        <w:jc w:val="both"/>
        <w:rPr>
          <w:rFonts w:ascii="Arial" w:hAnsi="Arial" w:cs="Arial"/>
          <w:bCs/>
          <w:iCs/>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 xml:space="preserve">Es evidente que el ciudadano </w:t>
      </w:r>
      <w:r>
        <w:rPr>
          <w:rFonts w:ascii="Arial" w:hAnsi="Arial" w:cs="Arial"/>
          <w:sz w:val="22"/>
          <w:szCs w:val="22"/>
        </w:rPr>
        <w:t>****************</w:t>
      </w:r>
      <w:r w:rsidRPr="00441D4B">
        <w:rPr>
          <w:rFonts w:ascii="Arial" w:hAnsi="Arial" w:cs="Arial"/>
          <w:sz w:val="22"/>
          <w:szCs w:val="22"/>
        </w:rPr>
        <w:t xml:space="preserve"> no cuenta con un interés jurídico para demandar los actos impugnados en la presente causa, por lo siguiente: el documento de fecha 22 veintidós de febrero de 2016, dos mil dieciséis, que contiene la convocatoria para remate en primera almoneda, respecto al inmueble que corresponde al resto del predio rustico que es la totalidad del terreno de temporal de segunda clase denominado San Miguel, es dirigido a </w:t>
      </w:r>
      <w:r>
        <w:rPr>
          <w:rFonts w:ascii="Arial" w:hAnsi="Arial" w:cs="Arial"/>
          <w:sz w:val="22"/>
          <w:szCs w:val="22"/>
        </w:rPr>
        <w:t>****************</w:t>
      </w:r>
      <w:r w:rsidRPr="00441D4B">
        <w:rPr>
          <w:rFonts w:ascii="Arial" w:hAnsi="Arial" w:cs="Arial"/>
          <w:sz w:val="22"/>
          <w:szCs w:val="22"/>
        </w:rPr>
        <w:t xml:space="preserve">, para hacer efectivo el cobro del crédito fiscal número PR-2013-00448812 (Letra P, letra R guion dos cero uno tres guion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cuatro </w:t>
      </w:r>
      <w:proofErr w:type="spellStart"/>
      <w:r w:rsidRPr="00441D4B">
        <w:rPr>
          <w:rFonts w:ascii="Arial" w:hAnsi="Arial" w:cs="Arial"/>
          <w:sz w:val="22"/>
          <w:szCs w:val="22"/>
        </w:rPr>
        <w:t>cuatro</w:t>
      </w:r>
      <w:proofErr w:type="spellEnd"/>
      <w:r w:rsidRPr="00441D4B">
        <w:rPr>
          <w:rFonts w:ascii="Arial" w:hAnsi="Arial" w:cs="Arial"/>
          <w:sz w:val="22"/>
          <w:szCs w:val="22"/>
        </w:rPr>
        <w:t xml:space="preserve"> ocho </w:t>
      </w:r>
      <w:proofErr w:type="spellStart"/>
      <w:r w:rsidRPr="00441D4B">
        <w:rPr>
          <w:rFonts w:ascii="Arial" w:hAnsi="Arial" w:cs="Arial"/>
          <w:sz w:val="22"/>
          <w:szCs w:val="22"/>
        </w:rPr>
        <w:t>ocho</w:t>
      </w:r>
      <w:proofErr w:type="spellEnd"/>
      <w:r w:rsidRPr="00441D4B">
        <w:rPr>
          <w:rFonts w:ascii="Arial" w:hAnsi="Arial" w:cs="Arial"/>
          <w:sz w:val="22"/>
          <w:szCs w:val="22"/>
        </w:rPr>
        <w:t xml:space="preserve"> uno dos), de la cuenta predial número 03G000516002 (cero tres letra G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w:t>
      </w:r>
      <w:proofErr w:type="spellStart"/>
      <w:r w:rsidRPr="00441D4B">
        <w:rPr>
          <w:rFonts w:ascii="Arial" w:hAnsi="Arial" w:cs="Arial"/>
          <w:sz w:val="22"/>
          <w:szCs w:val="22"/>
        </w:rPr>
        <w:t>cero</w:t>
      </w:r>
      <w:proofErr w:type="spellEnd"/>
      <w:r w:rsidRPr="00441D4B">
        <w:rPr>
          <w:rFonts w:ascii="Arial" w:hAnsi="Arial" w:cs="Arial"/>
          <w:sz w:val="22"/>
          <w:szCs w:val="22"/>
        </w:rPr>
        <w:t xml:space="preserve"> cinco uno seis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dos), por la cantidad de $72,475.74 (setenta y dos mil cuatrocientos setenta y cinco 74/100 M/100), correspondiente al adeudo del impuesto predial del periodo tercer bimestre del 2000 dos mil, al primer bimestre del 2016 dos mil dieciséis, es decir, de dicho acto, no se desprende afectación alguna al ciudadano </w:t>
      </w:r>
      <w:r>
        <w:rPr>
          <w:rFonts w:ascii="Arial" w:hAnsi="Arial" w:cs="Arial"/>
          <w:sz w:val="22"/>
          <w:szCs w:val="22"/>
        </w:rPr>
        <w:t>*******************</w:t>
      </w:r>
      <w:r w:rsidRPr="00441D4B">
        <w:rPr>
          <w:rFonts w:ascii="Arial" w:hAnsi="Arial" w:cs="Arial"/>
          <w:sz w:val="22"/>
          <w:szCs w:val="22"/>
        </w:rPr>
        <w:t>. -----------------------------------------------------</w:t>
      </w:r>
      <w:r>
        <w:rPr>
          <w:rFonts w:ascii="Arial" w:hAnsi="Arial" w:cs="Arial"/>
          <w:sz w:val="22"/>
          <w:szCs w:val="22"/>
        </w:rPr>
        <w:t>-------------</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lastRenderedPageBreak/>
        <w:t xml:space="preserve">No </w:t>
      </w:r>
      <w:proofErr w:type="gramStart"/>
      <w:r w:rsidRPr="00441D4B">
        <w:rPr>
          <w:rFonts w:ascii="Arial" w:hAnsi="Arial" w:cs="Arial"/>
          <w:sz w:val="22"/>
          <w:szCs w:val="22"/>
        </w:rPr>
        <w:t>obstante</w:t>
      </w:r>
      <w:proofErr w:type="gramEnd"/>
      <w:r w:rsidRPr="00441D4B">
        <w:rPr>
          <w:rFonts w:ascii="Arial" w:hAnsi="Arial" w:cs="Arial"/>
          <w:sz w:val="22"/>
          <w:szCs w:val="22"/>
        </w:rPr>
        <w:t xml:space="preserve"> lo anterior, resulta importante señalar lo que en su escrito de demanda, de manera específica en el capítulo de hechos puntos 1 uno y 2 dos manifiestan los actores:</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i/>
          <w:sz w:val="22"/>
          <w:szCs w:val="22"/>
        </w:rPr>
      </w:pPr>
      <w:r w:rsidRPr="00441D4B">
        <w:rPr>
          <w:rFonts w:ascii="Arial" w:hAnsi="Arial" w:cs="Arial"/>
          <w:i/>
          <w:sz w:val="22"/>
          <w:szCs w:val="22"/>
        </w:rPr>
        <w:t xml:space="preserve">1.- Los ahora suscritos de nombres </w:t>
      </w:r>
      <w:r>
        <w:rPr>
          <w:rFonts w:ascii="Arial" w:hAnsi="Arial" w:cs="Arial"/>
          <w:i/>
          <w:sz w:val="22"/>
          <w:szCs w:val="22"/>
        </w:rPr>
        <w:t>***********************</w:t>
      </w:r>
      <w:r w:rsidRPr="00441D4B">
        <w:rPr>
          <w:rFonts w:ascii="Arial" w:hAnsi="Arial" w:cs="Arial"/>
          <w:i/>
          <w:sz w:val="22"/>
          <w:szCs w:val="22"/>
        </w:rPr>
        <w:t>, somos propietarios de un resto del predio rústico denominado los Ángeles y Medina de esta municipalidad de León, Guanajuato, misma propiedad que demostramos mediante escritura pública tirada en fecha 16 de julio de 1970, bajo el número de escritura 11,846 volumen 83 tirada ante la fe del titular de la Notaria Pública número 12 de este Partido Judicial. …</w:t>
      </w:r>
    </w:p>
    <w:p w:rsidR="00441D4B" w:rsidRPr="00441D4B" w:rsidRDefault="00441D4B" w:rsidP="00441D4B">
      <w:pPr>
        <w:pStyle w:val="RESOLUCIONES"/>
        <w:rPr>
          <w:rFonts w:ascii="Arial" w:hAnsi="Arial" w:cs="Arial"/>
          <w:i/>
          <w:sz w:val="22"/>
          <w:szCs w:val="22"/>
        </w:rPr>
      </w:pPr>
      <w:r w:rsidRPr="00441D4B">
        <w:rPr>
          <w:rFonts w:ascii="Arial" w:hAnsi="Arial" w:cs="Arial"/>
          <w:i/>
          <w:sz w:val="22"/>
          <w:szCs w:val="22"/>
        </w:rPr>
        <w:t>….</w:t>
      </w:r>
    </w:p>
    <w:p w:rsidR="00441D4B" w:rsidRPr="00441D4B" w:rsidRDefault="00441D4B" w:rsidP="00441D4B">
      <w:pPr>
        <w:pStyle w:val="RESOLUCIONES"/>
        <w:rPr>
          <w:rFonts w:ascii="Arial" w:hAnsi="Arial" w:cs="Arial"/>
          <w:i/>
          <w:sz w:val="22"/>
          <w:szCs w:val="22"/>
        </w:rPr>
      </w:pPr>
      <w:r w:rsidRPr="00441D4B">
        <w:rPr>
          <w:rFonts w:ascii="Arial" w:hAnsi="Arial" w:cs="Arial"/>
          <w:i/>
          <w:sz w:val="22"/>
          <w:szCs w:val="22"/>
        </w:rPr>
        <w:t>El anterior inmueble contaba con diversos números de cuenta predial, entre ellos el número O3GOOO516002</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i/>
          <w:sz w:val="22"/>
          <w:szCs w:val="22"/>
        </w:rPr>
      </w:pPr>
      <w:r w:rsidRPr="00441D4B">
        <w:rPr>
          <w:rFonts w:ascii="Arial" w:hAnsi="Arial" w:cs="Arial"/>
          <w:i/>
          <w:sz w:val="22"/>
          <w:szCs w:val="22"/>
        </w:rPr>
        <w:t xml:space="preserve">2.- El ahora suscrito de nombre </w:t>
      </w:r>
      <w:r>
        <w:rPr>
          <w:rFonts w:ascii="Arial" w:hAnsi="Arial" w:cs="Arial"/>
          <w:i/>
          <w:sz w:val="22"/>
          <w:szCs w:val="22"/>
        </w:rPr>
        <w:t>******************</w:t>
      </w:r>
      <w:r w:rsidRPr="00441D4B">
        <w:rPr>
          <w:rFonts w:ascii="Arial" w:hAnsi="Arial" w:cs="Arial"/>
          <w:i/>
          <w:sz w:val="22"/>
          <w:szCs w:val="22"/>
        </w:rPr>
        <w:t xml:space="preserve">, soy el actual y legítimo propietario del resto del inmueble denominado San Miguel de esta municipalidad, mismo que cuenta con las siguientes mediadas y colindancias: Al </w:t>
      </w:r>
      <w:proofErr w:type="gramStart"/>
      <w:r w:rsidRPr="00441D4B">
        <w:rPr>
          <w:rFonts w:ascii="Arial" w:hAnsi="Arial" w:cs="Arial"/>
          <w:i/>
          <w:sz w:val="22"/>
          <w:szCs w:val="22"/>
        </w:rPr>
        <w:t>Norte.-</w:t>
      </w:r>
      <w:proofErr w:type="gramEnd"/>
      <w:r w:rsidRPr="00441D4B">
        <w:rPr>
          <w:rFonts w:ascii="Arial" w:hAnsi="Arial" w:cs="Arial"/>
          <w:i/>
          <w:sz w:val="22"/>
          <w:szCs w:val="22"/>
        </w:rPr>
        <w:t xml:space="preserve"> 334.78 metros con Zeferino Gutiérrez; Al Sur.- línea quebrada de oriente a poniente en 175.80 metros, quiebra al sur en 46 metros y por último quiebra al poniente en 193.15 metros con Planta de Concretos </w:t>
      </w:r>
      <w:proofErr w:type="spellStart"/>
      <w:r w:rsidRPr="00441D4B">
        <w:rPr>
          <w:rFonts w:ascii="Arial" w:hAnsi="Arial" w:cs="Arial"/>
          <w:i/>
          <w:sz w:val="22"/>
          <w:szCs w:val="22"/>
        </w:rPr>
        <w:t>Carsa</w:t>
      </w:r>
      <w:proofErr w:type="spellEnd"/>
      <w:r w:rsidRPr="00441D4B">
        <w:rPr>
          <w:rFonts w:ascii="Arial" w:hAnsi="Arial" w:cs="Arial"/>
          <w:i/>
          <w:sz w:val="22"/>
          <w:szCs w:val="22"/>
        </w:rPr>
        <w:t xml:space="preserve"> y Federico </w:t>
      </w:r>
      <w:proofErr w:type="spellStart"/>
      <w:r w:rsidRPr="00441D4B">
        <w:rPr>
          <w:rFonts w:ascii="Arial" w:hAnsi="Arial" w:cs="Arial"/>
          <w:i/>
          <w:sz w:val="22"/>
          <w:szCs w:val="22"/>
        </w:rPr>
        <w:t>Ruenes</w:t>
      </w:r>
      <w:proofErr w:type="spellEnd"/>
      <w:r w:rsidRPr="00441D4B">
        <w:rPr>
          <w:rFonts w:ascii="Arial" w:hAnsi="Arial" w:cs="Arial"/>
          <w:i/>
          <w:sz w:val="22"/>
          <w:szCs w:val="22"/>
        </w:rPr>
        <w:t xml:space="preserve">; Al Oriente.-. 84.12 metros con derecho de vía del Libramiento Norte; Al </w:t>
      </w:r>
      <w:proofErr w:type="gramStart"/>
      <w:r w:rsidRPr="00441D4B">
        <w:rPr>
          <w:rFonts w:ascii="Arial" w:hAnsi="Arial" w:cs="Arial"/>
          <w:i/>
          <w:sz w:val="22"/>
          <w:szCs w:val="22"/>
        </w:rPr>
        <w:t>Poniente.-</w:t>
      </w:r>
      <w:proofErr w:type="gramEnd"/>
      <w:r w:rsidRPr="00441D4B">
        <w:rPr>
          <w:rFonts w:ascii="Arial" w:hAnsi="Arial" w:cs="Arial"/>
          <w:i/>
          <w:sz w:val="22"/>
          <w:szCs w:val="22"/>
        </w:rPr>
        <w:t xml:space="preserve"> 105.80 metros con camino de paso, mismo que cuenta con una superficie de 2-94-19.34 has.</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i/>
          <w:sz w:val="22"/>
          <w:szCs w:val="22"/>
        </w:rPr>
      </w:pPr>
      <w:r w:rsidRPr="00441D4B">
        <w:rPr>
          <w:rFonts w:ascii="Arial" w:hAnsi="Arial" w:cs="Arial"/>
          <w:i/>
          <w:sz w:val="22"/>
          <w:szCs w:val="22"/>
        </w:rPr>
        <w:t xml:space="preserve">Lo anterior, se demuestra con la copia certificada de la escritura pública número 23,197, tirada ante la fe del titular de la Notaria Pública </w:t>
      </w:r>
      <w:proofErr w:type="spellStart"/>
      <w:r w:rsidRPr="00441D4B">
        <w:rPr>
          <w:rFonts w:ascii="Arial" w:hAnsi="Arial" w:cs="Arial"/>
          <w:i/>
          <w:sz w:val="22"/>
          <w:szCs w:val="22"/>
        </w:rPr>
        <w:t>numero</w:t>
      </w:r>
      <w:proofErr w:type="spellEnd"/>
      <w:r w:rsidRPr="00441D4B">
        <w:rPr>
          <w:rFonts w:ascii="Arial" w:hAnsi="Arial" w:cs="Arial"/>
          <w:i/>
          <w:sz w:val="22"/>
          <w:szCs w:val="22"/>
        </w:rPr>
        <w:t xml:space="preserve"> 39 de este Partido Judicial de fecha 9 de febrero de 1993.</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 xml:space="preserve">De lo señalado por los actores, se desprende la existencia de dos inmuebles, respecto al primero, manifiestan que fue expropiada una superficie de 3-42-37.70 (tres cuatro dos tres siete </w:t>
      </w:r>
      <w:proofErr w:type="spellStart"/>
      <w:r w:rsidRPr="00441D4B">
        <w:rPr>
          <w:rFonts w:ascii="Arial" w:hAnsi="Arial" w:cs="Arial"/>
          <w:sz w:val="22"/>
          <w:szCs w:val="22"/>
        </w:rPr>
        <w:t>siete</w:t>
      </w:r>
      <w:proofErr w:type="spellEnd"/>
      <w:r w:rsidRPr="00441D4B">
        <w:rPr>
          <w:rFonts w:ascii="Arial" w:hAnsi="Arial" w:cs="Arial"/>
          <w:sz w:val="22"/>
          <w:szCs w:val="22"/>
        </w:rPr>
        <w:t xml:space="preserve"> cero) hectáreas, y que dentro de la superficie afectada se encontraba la perteneciente a la cuenta predial 03G000516002 (cero tres letra G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w:t>
      </w:r>
      <w:proofErr w:type="spellStart"/>
      <w:r w:rsidRPr="00441D4B">
        <w:rPr>
          <w:rFonts w:ascii="Arial" w:hAnsi="Arial" w:cs="Arial"/>
          <w:sz w:val="22"/>
          <w:szCs w:val="22"/>
        </w:rPr>
        <w:t>cero</w:t>
      </w:r>
      <w:proofErr w:type="spellEnd"/>
      <w:r w:rsidRPr="00441D4B">
        <w:rPr>
          <w:rFonts w:ascii="Arial" w:hAnsi="Arial" w:cs="Arial"/>
          <w:sz w:val="22"/>
          <w:szCs w:val="22"/>
        </w:rPr>
        <w:t xml:space="preserve"> cinco uno seis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dos), y que por dicho decreto, la superficie antes referida dejó de pertenecer a los actores, que además dicha afectación fue inscrita en el Registro Público de la Propiedad de este partido judicial, manifestando que por lo anterior, dicho inmueble ya no se encuentra dentro de su esfera jurídica patrimonial.-----------</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 xml:space="preserve">Por otro lado, los actores hacen referencia a otro inmueble, el cual, de acuerdo a lo señalado en su propio escrito de demanda, y por lo establecido en la escritura pública número 23197 veintitrés mil ciento noventa y siete, de fecha 09 nueve de febrero de 1993 </w:t>
      </w:r>
      <w:r w:rsidRPr="00441D4B">
        <w:rPr>
          <w:rFonts w:ascii="Arial" w:hAnsi="Arial" w:cs="Arial"/>
          <w:sz w:val="22"/>
          <w:szCs w:val="22"/>
        </w:rPr>
        <w:lastRenderedPageBreak/>
        <w:t xml:space="preserve">mil novecientos noventa y tres, tirada ante la fe del licenciado Rafael Ávila Pérez, Notario Público número 39 treinta y nueve, en este partido judicial, (obra en copia certificada foja 21 veintiuno a 23 veintitrés), pertenece sólo al ciudadano </w:t>
      </w:r>
      <w:r>
        <w:rPr>
          <w:rFonts w:ascii="Arial" w:hAnsi="Arial" w:cs="Arial"/>
          <w:sz w:val="22"/>
          <w:szCs w:val="22"/>
        </w:rPr>
        <w:t>**********************</w:t>
      </w:r>
      <w:r w:rsidRPr="00441D4B">
        <w:rPr>
          <w:rFonts w:ascii="Arial" w:hAnsi="Arial" w:cs="Arial"/>
          <w:sz w:val="22"/>
          <w:szCs w:val="22"/>
        </w:rPr>
        <w:t>, sin que obre prueba en contario en el presente sumario. -----------------------------------------</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 xml:space="preserve">Siendo el motivo de disenso, el hecho de que el actor señala que en el acto impugnado, de manera específica la convocatoria a remate en primera almoneda, se hace referencia al inmueble con cuenta predial 03G000516002, que según los actores, dicha cuenta pertenece al primero de los inmuebles referidos, es decir, al que les fue expropiado, y por otro lado, en dicho documento se señala que dicha cuenta pertenece al predio propiedad del ciudadano </w:t>
      </w:r>
      <w:r>
        <w:rPr>
          <w:rFonts w:ascii="Arial" w:hAnsi="Arial" w:cs="Arial"/>
          <w:sz w:val="22"/>
          <w:szCs w:val="22"/>
        </w:rPr>
        <w:t>*********************</w:t>
      </w:r>
      <w:r w:rsidRPr="00441D4B">
        <w:rPr>
          <w:rFonts w:ascii="Arial" w:hAnsi="Arial" w:cs="Arial"/>
          <w:sz w:val="22"/>
          <w:szCs w:val="22"/>
        </w:rPr>
        <w:t>, señalándose además las medidas y colindancias del predio de éste último.----------------------------------------------------</w:t>
      </w:r>
      <w:r>
        <w:rPr>
          <w:rFonts w:ascii="Arial" w:hAnsi="Arial" w:cs="Arial"/>
          <w:sz w:val="22"/>
          <w:szCs w:val="22"/>
        </w:rPr>
        <w:t>------------</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Así las cosas, es pertinente precisar lo que señala el acto impugnado:</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i/>
          <w:sz w:val="22"/>
          <w:szCs w:val="22"/>
        </w:rPr>
      </w:pPr>
      <w:proofErr w:type="gramStart"/>
      <w:r w:rsidRPr="00441D4B">
        <w:rPr>
          <w:rFonts w:ascii="Arial" w:hAnsi="Arial" w:cs="Arial"/>
          <w:i/>
          <w:sz w:val="22"/>
          <w:szCs w:val="22"/>
        </w:rPr>
        <w:t>“ …</w:t>
      </w:r>
      <w:proofErr w:type="gramEnd"/>
      <w:r w:rsidRPr="00441D4B">
        <w:rPr>
          <w:rFonts w:ascii="Arial" w:hAnsi="Arial" w:cs="Arial"/>
          <w:i/>
          <w:sz w:val="22"/>
          <w:szCs w:val="22"/>
        </w:rPr>
        <w:t xml:space="preserve"> por este conducto se convoca a los interesados al remate del (os) bien (es) embargado (s) dentro del Procedimiento Administrativo de Ejecución, instaurado por la Tesorería Municipal de León, Gto., en contra de </w:t>
      </w:r>
      <w:r>
        <w:rPr>
          <w:rFonts w:ascii="Arial" w:hAnsi="Arial" w:cs="Arial"/>
          <w:i/>
          <w:sz w:val="22"/>
          <w:szCs w:val="22"/>
        </w:rPr>
        <w:t>************************</w:t>
      </w:r>
      <w:r w:rsidRPr="00441D4B">
        <w:rPr>
          <w:rFonts w:ascii="Arial" w:hAnsi="Arial" w:cs="Arial"/>
          <w:i/>
          <w:sz w:val="22"/>
          <w:szCs w:val="22"/>
        </w:rPr>
        <w:t>, para hacer efectivo el cobro del crédito fiscal número PR-2013-00448812 CUENTA PREDIAL NÚMERO 03G000516002 por la cantidad de $72,475. 74 ( Setenta y Dos Mil Cuatrocientos Setenta y Cinco Pesos 74/100 M.N) Correspondiente al adeudo del impuesto predial del periodo tercer bimestre del 2000 al primer bimestre del 2016, bienes que consisten en : INMUEBLE QUE CORRESPONDE AL RESTO DEL PREDIO RUSTICO QUE ES LA TOTALIDAD DEL TERRENO DE TEMPORAL DE SEGUNDA CLASE DENOMINADO SAN MIGUEL, CON SUPERFICIE DE 2, HECTÁREAS 94, AREAS 19.34 CENTIAREAS, CUYAS MEDIDAS Y COLINDANCIAS SON: AL NORTE 334.78 M CON PROPIEDAD DE ZEFERINO GUTIERREZ, AL SUR EN LÍNEA QUEBRADA DE ORIENTE A PONIENTE 175.80 M, QUEBRADA AL SUR EN 46 M Y POR ÚLTIMO QUEBRADA AL PONIENTE EN 193.15 M CON PLANTA DE CONCRETOS CARSA Y FEDERICO RUENES, AL ORIENTE 84.12 M CON DERECHO DE VIA DEL LIBRAMIENTO NORTE Y AL PONIENTE CON 105.90 CON CAMINO DE PASO…”</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 xml:space="preserve">De lo anterior se desprende que efectivamente, el inmueble a que se hace referencia en dicho documento es el perteneciente a la cuenta predial 03G000516002 (cero tres letra G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w:t>
      </w:r>
      <w:proofErr w:type="spellStart"/>
      <w:r w:rsidRPr="00441D4B">
        <w:rPr>
          <w:rFonts w:ascii="Arial" w:hAnsi="Arial" w:cs="Arial"/>
          <w:sz w:val="22"/>
          <w:szCs w:val="22"/>
        </w:rPr>
        <w:t>cero</w:t>
      </w:r>
      <w:proofErr w:type="spellEnd"/>
      <w:r w:rsidRPr="00441D4B">
        <w:rPr>
          <w:rFonts w:ascii="Arial" w:hAnsi="Arial" w:cs="Arial"/>
          <w:sz w:val="22"/>
          <w:szCs w:val="22"/>
        </w:rPr>
        <w:t xml:space="preserve"> cinco uno seis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dos), y que dicha cuenta pertenece al inmueble que corresponde al resto del predio rustico que es la totalidad del terreno de temporal de segunda clase denominado San Miguel, con superficie de 2 dos, hectáreas 94 noventa y cuatro, áreas, 19.34 diecinueve punto treinta y cuatro centiáreas, </w:t>
      </w:r>
      <w:r w:rsidRPr="00441D4B">
        <w:rPr>
          <w:rFonts w:ascii="Arial" w:hAnsi="Arial" w:cs="Arial"/>
          <w:sz w:val="22"/>
          <w:szCs w:val="22"/>
        </w:rPr>
        <w:lastRenderedPageBreak/>
        <w:t xml:space="preserve">cuyas medidas y colindancias son: al norte 334.78 trescientos treinta y cuatro metros setenta y ocho centímetros, con propiedad de Zeferino Gutiérrez, al sur en línea quebrada de oriente a poniente 175.80 ciento setenta y cinco metros con ochenta centímetros, quebrada al sur en 46 cuarenta y seis metros y por último quebrada al poniente en 193.15 ciento noventa y tres metros con quince centímetros, con planta de concretos </w:t>
      </w:r>
      <w:proofErr w:type="spellStart"/>
      <w:r w:rsidRPr="00441D4B">
        <w:rPr>
          <w:rFonts w:ascii="Arial" w:hAnsi="Arial" w:cs="Arial"/>
          <w:sz w:val="22"/>
          <w:szCs w:val="22"/>
        </w:rPr>
        <w:t>Carsa</w:t>
      </w:r>
      <w:proofErr w:type="spellEnd"/>
      <w:r w:rsidRPr="00441D4B">
        <w:rPr>
          <w:rFonts w:ascii="Arial" w:hAnsi="Arial" w:cs="Arial"/>
          <w:sz w:val="22"/>
          <w:szCs w:val="22"/>
        </w:rPr>
        <w:t xml:space="preserve"> y Federico </w:t>
      </w:r>
      <w:proofErr w:type="spellStart"/>
      <w:r w:rsidRPr="00441D4B">
        <w:rPr>
          <w:rFonts w:ascii="Arial" w:hAnsi="Arial" w:cs="Arial"/>
          <w:sz w:val="22"/>
          <w:szCs w:val="22"/>
        </w:rPr>
        <w:t>Ruenes</w:t>
      </w:r>
      <w:proofErr w:type="spellEnd"/>
      <w:r w:rsidRPr="00441D4B">
        <w:rPr>
          <w:rFonts w:ascii="Arial" w:hAnsi="Arial" w:cs="Arial"/>
          <w:sz w:val="22"/>
          <w:szCs w:val="22"/>
        </w:rPr>
        <w:t xml:space="preserve">, al oriente 84.12 ochenta y dos metros con doce centímetros,  con derecho de vía del libramiento norte y al poniente con 105.90 ciento cinco metros con noventa centímetros, con camino de paso, predio propiedad del ciudadano </w:t>
      </w:r>
      <w:r>
        <w:rPr>
          <w:rFonts w:ascii="Arial" w:hAnsi="Arial" w:cs="Arial"/>
          <w:sz w:val="22"/>
          <w:szCs w:val="22"/>
        </w:rPr>
        <w:t>*****************************************</w:t>
      </w:r>
      <w:r w:rsidRPr="00441D4B">
        <w:rPr>
          <w:rFonts w:ascii="Arial" w:hAnsi="Arial" w:cs="Arial"/>
          <w:sz w:val="22"/>
          <w:szCs w:val="22"/>
        </w:rPr>
        <w:t>. --------------------------------------------------------------------</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Se llegó a dicha conclusión, primero atendiendo a que una de las autoridades que emiten el acto impugnado, es la encargada del padrón de contribuyentes del impuesto predial, así como de los movimientos al mismo, lo anterior, de acuerdo con los siguientes dispositivos legales:</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i/>
          <w:sz w:val="22"/>
          <w:szCs w:val="22"/>
          <w:lang w:eastAsia="en-US"/>
        </w:rPr>
      </w:pPr>
      <w:r w:rsidRPr="00441D4B">
        <w:rPr>
          <w:rFonts w:ascii="Arial" w:hAnsi="Arial" w:cs="Arial"/>
          <w:b/>
          <w:i/>
          <w:sz w:val="22"/>
          <w:szCs w:val="22"/>
          <w:lang w:eastAsia="en-US"/>
        </w:rPr>
        <w:t>Artículo 54.</w:t>
      </w:r>
      <w:r w:rsidRPr="00441D4B">
        <w:rPr>
          <w:rFonts w:ascii="Arial" w:hAnsi="Arial" w:cs="Arial"/>
          <w:i/>
          <w:sz w:val="22"/>
          <w:szCs w:val="22"/>
          <w:lang w:eastAsia="en-US"/>
        </w:rPr>
        <w:t xml:space="preserve"> La Dirección General de Ingresos tiene, además de las atribuciones comunes a los directores generales que no ostenten el cargo de titular de dependencia, las siguientes:</w:t>
      </w:r>
    </w:p>
    <w:p w:rsidR="00441D4B" w:rsidRPr="00441D4B" w:rsidRDefault="00441D4B" w:rsidP="00441D4B">
      <w:pPr>
        <w:pStyle w:val="RESOLUCIONES"/>
        <w:rPr>
          <w:rFonts w:ascii="Arial" w:hAnsi="Arial" w:cs="Arial"/>
          <w:i/>
          <w:sz w:val="22"/>
          <w:szCs w:val="22"/>
        </w:rPr>
      </w:pPr>
    </w:p>
    <w:p w:rsidR="00441D4B" w:rsidRPr="00441D4B" w:rsidRDefault="00441D4B" w:rsidP="00441D4B">
      <w:pPr>
        <w:pStyle w:val="RESOLUCIONES"/>
        <w:rPr>
          <w:rFonts w:ascii="Arial" w:hAnsi="Arial" w:cs="Arial"/>
          <w:i/>
          <w:sz w:val="22"/>
          <w:szCs w:val="22"/>
          <w:lang w:eastAsia="en-US"/>
        </w:rPr>
      </w:pPr>
      <w:r w:rsidRPr="00441D4B">
        <w:rPr>
          <w:rFonts w:ascii="Arial" w:hAnsi="Arial" w:cs="Arial"/>
          <w:i/>
          <w:sz w:val="22"/>
          <w:szCs w:val="22"/>
          <w:lang w:eastAsia="en-US"/>
        </w:rPr>
        <w:t>XVIII. Dirigir y autorizar la integración del catastro municipal y el padrón de contribuyentes del impuesto predial;</w:t>
      </w:r>
    </w:p>
    <w:p w:rsidR="00441D4B" w:rsidRPr="00441D4B" w:rsidRDefault="00441D4B" w:rsidP="00441D4B">
      <w:pPr>
        <w:pStyle w:val="RESOLUCIONES"/>
        <w:rPr>
          <w:rFonts w:ascii="Arial" w:hAnsi="Arial" w:cs="Arial"/>
          <w:i/>
          <w:sz w:val="22"/>
          <w:szCs w:val="22"/>
          <w:lang w:eastAsia="en-US"/>
        </w:rPr>
      </w:pPr>
    </w:p>
    <w:p w:rsidR="00441D4B" w:rsidRPr="00441D4B" w:rsidRDefault="00441D4B" w:rsidP="00441D4B">
      <w:pPr>
        <w:pStyle w:val="RESOLUCIONES"/>
        <w:rPr>
          <w:rFonts w:ascii="Arial" w:hAnsi="Arial" w:cs="Arial"/>
          <w:i/>
          <w:sz w:val="22"/>
          <w:szCs w:val="22"/>
          <w:lang w:eastAsia="en-US"/>
        </w:rPr>
      </w:pPr>
      <w:r w:rsidRPr="00441D4B">
        <w:rPr>
          <w:rFonts w:ascii="Arial" w:hAnsi="Arial" w:cs="Arial"/>
          <w:i/>
          <w:sz w:val="22"/>
          <w:szCs w:val="22"/>
          <w:lang w:eastAsia="en-US"/>
        </w:rPr>
        <w:t xml:space="preserve">XIX. Autorizar y realizar los movimientos en el catastro municipal y el padrón de contribuyentes del impuesto predial; </w:t>
      </w:r>
    </w:p>
    <w:p w:rsidR="00441D4B" w:rsidRPr="00441D4B" w:rsidRDefault="00441D4B" w:rsidP="00441D4B">
      <w:pPr>
        <w:tabs>
          <w:tab w:val="left" w:pos="851"/>
        </w:tabs>
        <w:ind w:left="720" w:hanging="294"/>
        <w:rPr>
          <w:rFonts w:ascii="Arial" w:hAnsi="Arial" w:cs="Arial"/>
          <w:sz w:val="22"/>
          <w:szCs w:val="22"/>
          <w:lang w:eastAsia="en-US"/>
        </w:rPr>
      </w:pPr>
    </w:p>
    <w:p w:rsidR="00441D4B" w:rsidRPr="00441D4B" w:rsidRDefault="00441D4B" w:rsidP="00441D4B">
      <w:pPr>
        <w:pStyle w:val="RESOLUCIONES"/>
        <w:rPr>
          <w:rFonts w:ascii="Arial" w:hAnsi="Arial" w:cs="Arial"/>
          <w:sz w:val="22"/>
          <w:szCs w:val="22"/>
        </w:rPr>
      </w:pP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 xml:space="preserve">Por otro lado, considerando lo señalado en los artículo 16 aplicado por analogía y 47 del Código de Procedimiento y Justicia Administrativa, en ese sentido, debemos atender al contenido del acto impugnado en el cual, se detalla el inmueble perteneciente al ciudadano </w:t>
      </w:r>
      <w:r>
        <w:rPr>
          <w:rFonts w:ascii="Arial" w:hAnsi="Arial" w:cs="Arial"/>
          <w:sz w:val="22"/>
          <w:szCs w:val="22"/>
        </w:rPr>
        <w:t>*****************************</w:t>
      </w:r>
      <w:r w:rsidRPr="00441D4B">
        <w:rPr>
          <w:rFonts w:ascii="Arial" w:hAnsi="Arial" w:cs="Arial"/>
          <w:sz w:val="22"/>
          <w:szCs w:val="22"/>
        </w:rPr>
        <w:t xml:space="preserve">, con superficie, medidas y colindancias, por lo que en caso de duda entre el número de cuenta predial y la descripción del predio, se debe atender que se refiere a este último, ya que, como se ha mencionado, refiere todas las características del inmueble con superficie, medidas y colindancias, también se llega a la determinación anterior, tomando en cuenta la presunción de legalidad de que gozan los actos administrativos, aunado a lo anterior, los actores no aportan prueba alguna para acreditar que la cuenta predial número 03G000516002 (cero tres letra G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w:t>
      </w:r>
      <w:proofErr w:type="spellStart"/>
      <w:r w:rsidRPr="00441D4B">
        <w:rPr>
          <w:rFonts w:ascii="Arial" w:hAnsi="Arial" w:cs="Arial"/>
          <w:sz w:val="22"/>
          <w:szCs w:val="22"/>
        </w:rPr>
        <w:t>cero</w:t>
      </w:r>
      <w:proofErr w:type="spellEnd"/>
      <w:r w:rsidRPr="00441D4B">
        <w:rPr>
          <w:rFonts w:ascii="Arial" w:hAnsi="Arial" w:cs="Arial"/>
          <w:sz w:val="22"/>
          <w:szCs w:val="22"/>
        </w:rPr>
        <w:t xml:space="preserve"> cinco uno seis cero </w:t>
      </w:r>
      <w:proofErr w:type="spellStart"/>
      <w:r w:rsidRPr="00441D4B">
        <w:rPr>
          <w:rFonts w:ascii="Arial" w:hAnsi="Arial" w:cs="Arial"/>
          <w:sz w:val="22"/>
          <w:szCs w:val="22"/>
        </w:rPr>
        <w:t>cero</w:t>
      </w:r>
      <w:proofErr w:type="spellEnd"/>
      <w:r w:rsidRPr="00441D4B">
        <w:rPr>
          <w:rFonts w:ascii="Arial" w:hAnsi="Arial" w:cs="Arial"/>
          <w:sz w:val="22"/>
          <w:szCs w:val="22"/>
        </w:rPr>
        <w:t xml:space="preserve"> dos), corresponda al inmueble del cual fueron copropietarios y que posteriormente les fue expropiado. ----------------------------------------------------------------</w:t>
      </w:r>
    </w:p>
    <w:p w:rsidR="00441D4B" w:rsidRPr="00441D4B" w:rsidRDefault="00441D4B" w:rsidP="00441D4B">
      <w:pPr>
        <w:pStyle w:val="SENTENCIAS"/>
        <w:rPr>
          <w:rFonts w:ascii="Arial" w:hAnsi="Arial" w:cs="Arial"/>
          <w:sz w:val="22"/>
          <w:szCs w:val="22"/>
        </w:rPr>
      </w:pPr>
    </w:p>
    <w:p w:rsidR="00441D4B" w:rsidRPr="00441D4B" w:rsidRDefault="00441D4B" w:rsidP="00441D4B">
      <w:pPr>
        <w:pStyle w:val="RESOLUCIONES"/>
        <w:rPr>
          <w:rStyle w:val="RESOLUCIONESCar"/>
          <w:rFonts w:ascii="Arial" w:hAnsi="Arial" w:cs="Arial"/>
          <w:sz w:val="22"/>
          <w:szCs w:val="22"/>
        </w:rPr>
      </w:pPr>
      <w:r w:rsidRPr="00441D4B">
        <w:rPr>
          <w:rFonts w:ascii="Arial" w:hAnsi="Arial" w:cs="Arial"/>
          <w:sz w:val="22"/>
          <w:szCs w:val="22"/>
        </w:rPr>
        <w:lastRenderedPageBreak/>
        <w:t xml:space="preserve">En tal sentido, si la convocatoria para remate en primer almoneda corresponde al predio propiedad del ciudadano </w:t>
      </w:r>
      <w:r>
        <w:rPr>
          <w:rFonts w:ascii="Arial" w:hAnsi="Arial" w:cs="Arial"/>
          <w:sz w:val="22"/>
          <w:szCs w:val="22"/>
        </w:rPr>
        <w:t>************************</w:t>
      </w:r>
      <w:r w:rsidRPr="00441D4B">
        <w:rPr>
          <w:rFonts w:ascii="Arial" w:hAnsi="Arial" w:cs="Arial"/>
          <w:sz w:val="22"/>
          <w:szCs w:val="22"/>
        </w:rPr>
        <w:t xml:space="preserve">, quien es el único propietario de dicho inmueble, no se afecta la esfera jurídica del señor </w:t>
      </w:r>
      <w:r>
        <w:rPr>
          <w:rFonts w:ascii="Arial" w:hAnsi="Arial" w:cs="Arial"/>
          <w:sz w:val="22"/>
          <w:szCs w:val="22"/>
        </w:rPr>
        <w:t>******************</w:t>
      </w:r>
      <w:r w:rsidRPr="00441D4B">
        <w:rPr>
          <w:rFonts w:ascii="Arial" w:hAnsi="Arial" w:cs="Arial"/>
          <w:sz w:val="22"/>
          <w:szCs w:val="22"/>
        </w:rPr>
        <w:t xml:space="preserve">; </w:t>
      </w:r>
      <w:r w:rsidRPr="00441D4B">
        <w:rPr>
          <w:rStyle w:val="RESOLUCIONESCar"/>
          <w:rFonts w:ascii="Arial" w:hAnsi="Arial" w:cs="Arial"/>
          <w:sz w:val="22"/>
          <w:szCs w:val="22"/>
        </w:rPr>
        <w:t xml:space="preserve">por lo tanto, es de </w:t>
      </w:r>
      <w:r w:rsidRPr="00441D4B">
        <w:rPr>
          <w:rStyle w:val="RESOLUCIONESCar"/>
          <w:rFonts w:ascii="Arial" w:hAnsi="Arial" w:cs="Arial"/>
          <w:b/>
          <w:sz w:val="22"/>
          <w:szCs w:val="22"/>
        </w:rPr>
        <w:t>SOBRESEERSE</w:t>
      </w:r>
      <w:r w:rsidRPr="00441D4B">
        <w:rPr>
          <w:rStyle w:val="RESOLUCIONESCar"/>
          <w:rFonts w:ascii="Arial" w:hAnsi="Arial" w:cs="Arial"/>
          <w:sz w:val="22"/>
          <w:szCs w:val="22"/>
        </w:rPr>
        <w:t xml:space="preserve"> el presente juicio sobre el precitado </w:t>
      </w:r>
      <w:r>
        <w:rPr>
          <w:rStyle w:val="RESOLUCIONESCar"/>
          <w:rFonts w:ascii="Arial" w:hAnsi="Arial" w:cs="Arial"/>
          <w:sz w:val="22"/>
          <w:szCs w:val="22"/>
        </w:rPr>
        <w:t>************************</w:t>
      </w:r>
      <w:r w:rsidRPr="00441D4B">
        <w:rPr>
          <w:rStyle w:val="RESOLUCIONESCar"/>
          <w:rFonts w:ascii="Arial" w:hAnsi="Arial" w:cs="Arial"/>
          <w:sz w:val="22"/>
          <w:szCs w:val="22"/>
        </w:rPr>
        <w:t>, por actualizarse la causal de improcedencia prevista en la fracción I del artículo 261 del Código de Procedimiento y Justicia Administrativa para el Estado y lo Municipios de Guanajuato. -----------------------------------------------------------------------------------------</w:t>
      </w:r>
      <w:r>
        <w:rPr>
          <w:rStyle w:val="RESOLUCIONESCar"/>
          <w:rFonts w:ascii="Arial" w:hAnsi="Arial" w:cs="Arial"/>
          <w:sz w:val="22"/>
          <w:szCs w:val="22"/>
        </w:rPr>
        <w:t>-----------</w:t>
      </w:r>
    </w:p>
    <w:p w:rsidR="00441D4B" w:rsidRPr="00441D4B" w:rsidRDefault="00441D4B" w:rsidP="00441D4B">
      <w:pPr>
        <w:spacing w:line="360" w:lineRule="auto"/>
        <w:ind w:firstLine="708"/>
        <w:jc w:val="both"/>
        <w:rPr>
          <w:rStyle w:val="RESOLUCIONESCar"/>
          <w:rFonts w:ascii="Arial" w:hAnsi="Arial" w:cs="Arial"/>
          <w:sz w:val="22"/>
          <w:szCs w:val="22"/>
        </w:rPr>
      </w:pP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 xml:space="preserve">Por otro lado, respecto a la Directora de Impuestos Inmobiliarios, esta autoridad determina que se actualiza la causal de improcedencia señalada en el artículo 261, fracción VI, del aludido Código de Procedimiento y Justicia Administrativa, de acuerdo a lo estipulado en la fracción II, del artículo 262 del mismo ordenamiento legal; en efecto, de los autos del presente proceso se advierte que no obra elemento alguno tendiente a acreditar que la Directora de Impuestos Inmobiliarios haya ejecutado o trate de ejecutar acto alguno que incida en la esfera jurídica del particular, ya que de la documental aportada por el actor, consistente en el documento de fecha 22 veintidós de febrero de 2016, dos mil dieciséis, y que contiene la convocatoria para remate en primera almoneda, respecto al inmueble que corresponde al resto del predio rustico que es la totalidad del terreno de temporal de segunda clase denominado San Miguel, es suscrito sólo por el Tesorero Municipal, Directora General de Ingresos y Director de Ejecución, por lo que se presume que fueron estas autoridades las que también emitieron los actos que preceden a dicho documento, aunado a que la Directora de Impuestos Inmobiliarios niega en su contestación a la demanda, haber emitido algún acto, y el actor no acompaña o acredita que dicha autoridad haya emitido acto alguno; en tal sentido y ante la inexistencia de actos emitidos por la referida Directora en la presente causa, se decreta el </w:t>
      </w:r>
      <w:r w:rsidRPr="00441D4B">
        <w:rPr>
          <w:rFonts w:ascii="Arial" w:hAnsi="Arial" w:cs="Arial"/>
          <w:b/>
          <w:sz w:val="22"/>
          <w:szCs w:val="22"/>
        </w:rPr>
        <w:t>SOBRESEIMIENTO</w:t>
      </w:r>
      <w:r w:rsidRPr="00441D4B">
        <w:rPr>
          <w:rFonts w:ascii="Arial" w:hAnsi="Arial" w:cs="Arial"/>
          <w:sz w:val="22"/>
          <w:szCs w:val="22"/>
        </w:rPr>
        <w:t xml:space="preserve"> respecto de dicha autoridad. --------------------</w:t>
      </w:r>
    </w:p>
    <w:p w:rsidR="00441D4B" w:rsidRPr="00441D4B" w:rsidRDefault="00441D4B" w:rsidP="00441D4B">
      <w:pPr>
        <w:pStyle w:val="SENTENCIAS"/>
        <w:rPr>
          <w:rFonts w:ascii="Arial" w:hAnsi="Arial" w:cs="Arial"/>
          <w:sz w:val="22"/>
          <w:szCs w:val="22"/>
        </w:rPr>
      </w:pPr>
    </w:p>
    <w:p w:rsidR="00441D4B" w:rsidRPr="00441D4B" w:rsidRDefault="00441D4B" w:rsidP="00441D4B">
      <w:pPr>
        <w:tabs>
          <w:tab w:val="left" w:pos="3975"/>
        </w:tabs>
        <w:spacing w:line="360" w:lineRule="auto"/>
        <w:ind w:firstLine="709"/>
        <w:jc w:val="both"/>
        <w:rPr>
          <w:rStyle w:val="RESOLUCIONESCar"/>
          <w:rFonts w:ascii="Arial" w:hAnsi="Arial" w:cs="Arial"/>
          <w:sz w:val="22"/>
          <w:szCs w:val="22"/>
        </w:rPr>
      </w:pPr>
      <w:r w:rsidRPr="00441D4B">
        <w:rPr>
          <w:rFonts w:ascii="Arial" w:hAnsi="Arial" w:cs="Arial"/>
          <w:sz w:val="22"/>
          <w:szCs w:val="22"/>
        </w:rPr>
        <w:t xml:space="preserve">Por otro lado, no pasa desapercibido para quien resuelve que el actor impugna el avalúo realizado previo a la determinación del crédito fiscal, no obstante, como se desconoce el valor fiscal del predio, que sirvió como base para la llevar a cabo la liquidación por concepto de impuesto predial, no se tiene la certeza de que dicho avalúo se haya llevado a cabo, ya que no necesariamente antes de llevar a cabo una determinación fiscal por dicho concepto,  tiene que realizarse un avalúo previo, sino que puede calcularse sobre el valor fiscal que se tenga registrado, en ese sentido, no se acredita la existencia de dicho acto </w:t>
      </w:r>
      <w:r w:rsidRPr="00441D4B">
        <w:rPr>
          <w:rStyle w:val="RESOLUCIONESCar"/>
          <w:rFonts w:ascii="Arial" w:hAnsi="Arial" w:cs="Arial"/>
          <w:sz w:val="22"/>
          <w:szCs w:val="22"/>
        </w:rPr>
        <w:t xml:space="preserve">impugnado, ante la inexistencia de dicho acto, es de SOBRESEERSE, con base en lo señalado por el artículo 261, fracción VI, del aludido Código de Procedimiento y Justicia Administrativa, de acuerdo a lo estipulado en la fracción II, del artículo 262 del mismo ordenamiento legal anterior con base en el artículo </w:t>
      </w:r>
      <w:r w:rsidRPr="00441D4B">
        <w:rPr>
          <w:rStyle w:val="RESOLUCIONESCar"/>
          <w:rFonts w:ascii="Arial" w:hAnsi="Arial" w:cs="Arial"/>
          <w:sz w:val="22"/>
          <w:szCs w:val="22"/>
        </w:rPr>
        <w:lastRenderedPageBreak/>
        <w:t>168 de la Ley de Hacienda para los Municipios del Estado de Guanajuato, mismo que se transcribe a continuación:</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168.</w:t>
      </w:r>
      <w:r w:rsidRPr="00441D4B">
        <w:rPr>
          <w:rFonts w:ascii="Arial" w:hAnsi="Arial" w:cs="Arial"/>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(Párrafo reformado. P.O. 25 de diciembre de 1990)</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(Párrafo reformado. P.O. 22 de diciembre del 2000)</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u w:val="single"/>
        </w:rPr>
        <w:t>Al término de la vigencia establecida y en tanto se practica el nuevo avalúo, la base del Impuesto Predial seguirá siendo la del último valor fiscal</w:t>
      </w:r>
      <w:r w:rsidRPr="00441D4B">
        <w:rPr>
          <w:rFonts w:ascii="Arial" w:hAnsi="Arial" w:cs="Arial"/>
          <w:sz w:val="22"/>
          <w:szCs w:val="22"/>
        </w:rPr>
        <w:t>.</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(Párrafo reformado. P.O. 26 de diciembre de 1997) (lo resaltado es propio)</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(Párrafo adicionado. P.O. 22 de diciembre del 2000)</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Ahora bien, al no actualizarse ninguna otra causal de improcedencia de las previstas en el citado artículo 261, pasamos al estudio de los conceptos de impugnación esgrimidos en la demanda. --------------------------------------------------</w:t>
      </w:r>
    </w:p>
    <w:p w:rsidR="00441D4B" w:rsidRPr="00441D4B" w:rsidRDefault="00441D4B" w:rsidP="00441D4B">
      <w:pPr>
        <w:spacing w:line="360" w:lineRule="auto"/>
        <w:ind w:firstLine="708"/>
        <w:jc w:val="both"/>
        <w:rPr>
          <w:rFonts w:ascii="Arial" w:hAnsi="Arial" w:cs="Arial"/>
          <w:sz w:val="22"/>
          <w:szCs w:val="22"/>
        </w:rPr>
      </w:pPr>
    </w:p>
    <w:p w:rsidR="00441D4B" w:rsidRPr="00441D4B" w:rsidRDefault="00441D4B" w:rsidP="00441D4B">
      <w:pPr>
        <w:spacing w:line="360" w:lineRule="auto"/>
        <w:ind w:firstLine="708"/>
        <w:jc w:val="both"/>
        <w:rPr>
          <w:rFonts w:ascii="Arial" w:hAnsi="Arial" w:cs="Arial"/>
          <w:sz w:val="22"/>
          <w:szCs w:val="22"/>
        </w:rPr>
      </w:pPr>
      <w:r w:rsidRPr="00441D4B">
        <w:rPr>
          <w:rFonts w:ascii="Arial" w:hAnsi="Arial" w:cs="Arial"/>
          <w:b/>
          <w:bCs/>
          <w:iCs/>
          <w:sz w:val="22"/>
          <w:szCs w:val="22"/>
        </w:rPr>
        <w:t>QUINTO.</w:t>
      </w:r>
      <w:r w:rsidRPr="00441D4B">
        <w:rPr>
          <w:rFonts w:ascii="Arial" w:hAnsi="Arial" w:cs="Arial"/>
          <w:sz w:val="22"/>
          <w:szCs w:val="22"/>
        </w:rPr>
        <w:t xml:space="preserve"> </w:t>
      </w:r>
      <w:r w:rsidRPr="00441D4B">
        <w:rPr>
          <w:rFonts w:ascii="Arial" w:hAnsi="Arial" w:cs="Arial"/>
          <w:bCs/>
          <w:iCs/>
          <w:sz w:val="22"/>
          <w:szCs w:val="22"/>
        </w:rPr>
        <w:t>En</w:t>
      </w:r>
      <w:r w:rsidRPr="00441D4B">
        <w:rPr>
          <w:rFonts w:ascii="Arial" w:hAnsi="Arial" w:cs="Arial"/>
          <w:sz w:val="22"/>
          <w:szCs w:val="22"/>
        </w:rPr>
        <w:t xml:space="preserve"> cumplimiento a lo establecido en la fracción I del artículo 299 del Código de Procedimiento y Justicia Administrativa para el Estado y los Municipios de Guanajuato, </w:t>
      </w:r>
      <w:r w:rsidRPr="00441D4B">
        <w:rPr>
          <w:rFonts w:ascii="Arial" w:hAnsi="Arial" w:cs="Arial"/>
          <w:bCs/>
          <w:iCs/>
          <w:sz w:val="22"/>
          <w:szCs w:val="22"/>
        </w:rPr>
        <w:t xml:space="preserve">este Juzgado </w:t>
      </w:r>
      <w:r w:rsidRPr="00441D4B">
        <w:rPr>
          <w:rFonts w:ascii="Arial" w:hAnsi="Arial" w:cs="Arial"/>
          <w:sz w:val="22"/>
          <w:szCs w:val="22"/>
        </w:rPr>
        <w:t xml:space="preserve">procede a fijar clara y precisamente los puntos controvertidos en el presente proceso administrativo. </w:t>
      </w:r>
    </w:p>
    <w:p w:rsidR="00441D4B" w:rsidRPr="00441D4B" w:rsidRDefault="00441D4B" w:rsidP="00441D4B">
      <w:pPr>
        <w:spacing w:line="360" w:lineRule="auto"/>
        <w:ind w:firstLine="708"/>
        <w:jc w:val="both"/>
        <w:rPr>
          <w:rFonts w:ascii="Arial" w:hAnsi="Arial" w:cs="Arial"/>
          <w:sz w:val="22"/>
          <w:szCs w:val="22"/>
        </w:rPr>
      </w:pPr>
    </w:p>
    <w:p w:rsidR="00441D4B" w:rsidRPr="00441D4B" w:rsidRDefault="00441D4B" w:rsidP="00441D4B">
      <w:pPr>
        <w:pStyle w:val="RESOLUCIONES"/>
        <w:tabs>
          <w:tab w:val="left" w:pos="1843"/>
        </w:tabs>
        <w:rPr>
          <w:rFonts w:ascii="Arial" w:hAnsi="Arial" w:cs="Arial"/>
          <w:sz w:val="22"/>
          <w:szCs w:val="22"/>
        </w:rPr>
      </w:pPr>
      <w:r w:rsidRPr="00441D4B">
        <w:rPr>
          <w:rFonts w:ascii="Arial" w:hAnsi="Arial" w:cs="Arial"/>
          <w:sz w:val="22"/>
          <w:szCs w:val="22"/>
        </w:rPr>
        <w:t xml:space="preserve">De lo expuesto por el actor en su </w:t>
      </w:r>
      <w:r w:rsidRPr="00441D4B">
        <w:rPr>
          <w:rFonts w:ascii="Arial" w:hAnsi="Arial" w:cs="Arial"/>
          <w:bCs/>
          <w:iCs/>
          <w:sz w:val="22"/>
          <w:szCs w:val="22"/>
        </w:rPr>
        <w:t>escrito</w:t>
      </w:r>
      <w:r w:rsidRPr="00441D4B">
        <w:rPr>
          <w:rFonts w:ascii="Arial" w:hAnsi="Arial" w:cs="Arial"/>
          <w:sz w:val="22"/>
          <w:szCs w:val="22"/>
        </w:rPr>
        <w:t xml:space="preserve"> de demanda, así como de las constancias que integran la causa administrativa</w:t>
      </w:r>
      <w:r w:rsidRPr="00441D4B">
        <w:rPr>
          <w:rFonts w:ascii="Arial" w:hAnsi="Arial" w:cs="Arial"/>
          <w:bCs/>
          <w:iCs/>
          <w:sz w:val="22"/>
          <w:szCs w:val="22"/>
        </w:rPr>
        <w:t xml:space="preserve"> que nos ocupa</w:t>
      </w:r>
      <w:r w:rsidRPr="00441D4B">
        <w:rPr>
          <w:rFonts w:ascii="Arial" w:hAnsi="Arial" w:cs="Arial"/>
          <w:sz w:val="22"/>
          <w:szCs w:val="22"/>
        </w:rPr>
        <w:t xml:space="preserve">, se desprende que en fecha 22 veintidós de marzo del año 2016 dos mil dieciséis, tuvo conocimiento de la convocatoria en primera almoneda, con fecha a celebrarse el 08 ocho de abril del mismo año, respecto del terreno de temporal de segunda clase denominado San Miguel, de su propiedad, con superficie de 2 dos, hectáreas 94 noventa y cuatro áreas 19.34 diecinueve punto treinta y cuatro centiáreas, cuyas medidas y colindancias son: Al norte 334.78  trescientos treinta y cuatro metros punto setenta y ocho centímetros, con propiedad de Zeferino </w:t>
      </w:r>
      <w:proofErr w:type="spellStart"/>
      <w:r w:rsidRPr="00441D4B">
        <w:rPr>
          <w:rFonts w:ascii="Arial" w:hAnsi="Arial" w:cs="Arial"/>
          <w:sz w:val="22"/>
          <w:szCs w:val="22"/>
        </w:rPr>
        <w:t>Gutierrez</w:t>
      </w:r>
      <w:proofErr w:type="spellEnd"/>
      <w:r w:rsidRPr="00441D4B">
        <w:rPr>
          <w:rFonts w:ascii="Arial" w:hAnsi="Arial" w:cs="Arial"/>
          <w:sz w:val="22"/>
          <w:szCs w:val="22"/>
        </w:rPr>
        <w:t xml:space="preserve">, al sur en línea quebrada de oriente a poniente 175.80  ciento setenta y cinco metros con ochenta centímetros, quebrada al sur en 46 cuarenta y seis metros y por último quebrada </w:t>
      </w:r>
      <w:r w:rsidRPr="00441D4B">
        <w:rPr>
          <w:rFonts w:ascii="Arial" w:hAnsi="Arial" w:cs="Arial"/>
          <w:sz w:val="22"/>
          <w:szCs w:val="22"/>
        </w:rPr>
        <w:lastRenderedPageBreak/>
        <w:t xml:space="preserve">al poniente en 193.15 ciento noventa y tres metros con quince centímetros, con planta de concretos </w:t>
      </w:r>
      <w:proofErr w:type="spellStart"/>
      <w:r w:rsidRPr="00441D4B">
        <w:rPr>
          <w:rFonts w:ascii="Arial" w:hAnsi="Arial" w:cs="Arial"/>
          <w:sz w:val="22"/>
          <w:szCs w:val="22"/>
        </w:rPr>
        <w:t>Carsa</w:t>
      </w:r>
      <w:proofErr w:type="spellEnd"/>
      <w:r w:rsidRPr="00441D4B">
        <w:rPr>
          <w:rFonts w:ascii="Arial" w:hAnsi="Arial" w:cs="Arial"/>
          <w:sz w:val="22"/>
          <w:szCs w:val="22"/>
        </w:rPr>
        <w:t xml:space="preserve"> y Federico </w:t>
      </w:r>
      <w:proofErr w:type="spellStart"/>
      <w:r w:rsidRPr="00441D4B">
        <w:rPr>
          <w:rFonts w:ascii="Arial" w:hAnsi="Arial" w:cs="Arial"/>
          <w:sz w:val="22"/>
          <w:szCs w:val="22"/>
        </w:rPr>
        <w:t>Ruenes</w:t>
      </w:r>
      <w:proofErr w:type="spellEnd"/>
      <w:r w:rsidRPr="00441D4B">
        <w:rPr>
          <w:rFonts w:ascii="Arial" w:hAnsi="Arial" w:cs="Arial"/>
          <w:sz w:val="22"/>
          <w:szCs w:val="22"/>
        </w:rPr>
        <w:t>, al oriente 84. 12 ochenta y cuatro metros con doce centímetros, con derecho de vía del Libramiento Norte y al poniente con 105.90 ciento cinco metros con noventa centímetros con camino de paso, acto que el actor considera contrario a derecho, por no haber sido llevado a cabo y notificado previo a su emisión, la determinación del impuesto predial, el inicio del procedimiento administrativo de ejecución, así como el embargo. -------------</w:t>
      </w:r>
    </w:p>
    <w:p w:rsidR="00441D4B" w:rsidRPr="00441D4B" w:rsidRDefault="00441D4B" w:rsidP="00441D4B">
      <w:pPr>
        <w:spacing w:line="360" w:lineRule="auto"/>
        <w:ind w:firstLine="708"/>
        <w:jc w:val="both"/>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Así las cosas, la “litis” planteada se hace consistir en determinar la legalidad o ilegalidad de documento que contiene la convocatoria para remate en primera almoneda, y que es suscrito por el Tesorero Municipal, Directora General de Ingresos y Director de Ejecución, así como lo actos que debieron preceder. -----------------------------------------------</w:t>
      </w:r>
    </w:p>
    <w:p w:rsidR="00441D4B" w:rsidRPr="00441D4B" w:rsidRDefault="00441D4B" w:rsidP="00441D4B">
      <w:pPr>
        <w:pStyle w:val="RESOLUCIONES"/>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b/>
          <w:sz w:val="22"/>
          <w:szCs w:val="22"/>
        </w:rPr>
        <w:t>SÉXTO.</w:t>
      </w:r>
      <w:r w:rsidRPr="00441D4B">
        <w:rPr>
          <w:rFonts w:ascii="Arial" w:hAnsi="Arial" w:cs="Arial"/>
          <w:sz w:val="22"/>
          <w:szCs w:val="22"/>
        </w:rPr>
        <w:t xml:space="preserve"> Una vez señalada la litis de la presente causa, se procede al análisis de los conceptos de </w:t>
      </w:r>
      <w:proofErr w:type="gramStart"/>
      <w:r w:rsidRPr="00441D4B">
        <w:rPr>
          <w:rFonts w:ascii="Arial" w:hAnsi="Arial" w:cs="Arial"/>
          <w:sz w:val="22"/>
          <w:szCs w:val="22"/>
        </w:rPr>
        <w:t>impugnación.--------------------------------------------------</w:t>
      </w:r>
      <w:proofErr w:type="gramEnd"/>
    </w:p>
    <w:p w:rsidR="00441D4B" w:rsidRPr="00441D4B" w:rsidRDefault="00441D4B" w:rsidP="00441D4B">
      <w:pPr>
        <w:pStyle w:val="SENTENCIA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 xml:space="preserve">Resulta oportuno hacer énfasis que este Órgano Jurisdiccional tiene la obligación de realizar el análisis integral de la demanda, asumiendo como un </w:t>
      </w:r>
      <w:proofErr w:type="gramStart"/>
      <w:r w:rsidRPr="00441D4B">
        <w:rPr>
          <w:rFonts w:ascii="Arial" w:hAnsi="Arial" w:cs="Arial"/>
          <w:sz w:val="22"/>
          <w:szCs w:val="22"/>
        </w:rPr>
        <w:t>todo los capítulos</w:t>
      </w:r>
      <w:proofErr w:type="gramEnd"/>
      <w:r w:rsidRPr="00441D4B">
        <w:rPr>
          <w:rFonts w:ascii="Arial" w:hAnsi="Arial" w:cs="Arial"/>
          <w:sz w:val="22"/>
          <w:szCs w:val="22"/>
        </w:rPr>
        <w:t xml:space="preserve"> de hechos y conceptos de impugnación; así como el estudio de los documentos exhibidos, a fin de advertir de manera plena lo realmente planteado, en relación a la causa de pedir. </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 xml:space="preserve">En función a la causa de pedir quien resuelve esta constreñido a resolver la litis realmente planteada por el actor. </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r w:rsidRPr="00441D4B">
        <w:rPr>
          <w:rFonts w:ascii="Arial" w:hAnsi="Arial" w:cs="Arial"/>
          <w:sz w:val="22"/>
          <w:szCs w:val="22"/>
        </w:rP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sz w:val="22"/>
          <w:szCs w:val="22"/>
        </w:rPr>
      </w:pPr>
    </w:p>
    <w:p w:rsidR="00441D4B" w:rsidRPr="00441D4B" w:rsidRDefault="00441D4B" w:rsidP="00441D4B">
      <w:pPr>
        <w:pStyle w:val="RESOLUCIONES"/>
        <w:rPr>
          <w:rFonts w:ascii="Arial" w:hAnsi="Arial" w:cs="Arial"/>
          <w:color w:val="7F7F7F"/>
          <w:sz w:val="22"/>
          <w:szCs w:val="22"/>
        </w:rPr>
      </w:pPr>
      <w:r w:rsidRPr="00441D4B">
        <w:rPr>
          <w:rFonts w:ascii="Arial" w:hAnsi="Arial" w:cs="Arial"/>
          <w:sz w:val="22"/>
          <w:szCs w:val="22"/>
        </w:rPr>
        <w:t>Quien resuelve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441D4B" w:rsidRPr="00441D4B" w:rsidRDefault="00441D4B" w:rsidP="00441D4B">
      <w:pPr>
        <w:pStyle w:val="SENTENCIAS"/>
        <w:rPr>
          <w:rFonts w:ascii="Arial" w:hAnsi="Arial" w:cs="Arial"/>
          <w:sz w:val="22"/>
          <w:szCs w:val="22"/>
          <w:lang w:val="es-MX"/>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 xml:space="preserve">“CONCEPTOS DE VIOLACIÓN. EL JUEZ NO ESTÁ OBLIGADO A TRANSCRIBIRLOS. </w:t>
      </w:r>
      <w:r w:rsidRPr="00441D4B">
        <w:rPr>
          <w:rFonts w:ascii="Arial" w:hAnsi="Arial" w:cs="Arial"/>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41D4B">
        <w:rPr>
          <w:rFonts w:ascii="Arial" w:hAnsi="Arial" w:cs="Arial"/>
          <w:sz w:val="22"/>
          <w:szCs w:val="22"/>
        </w:rPr>
        <w:t>Abril</w:t>
      </w:r>
      <w:proofErr w:type="gramEnd"/>
      <w:r w:rsidRPr="00441D4B">
        <w:rPr>
          <w:rFonts w:ascii="Arial" w:hAnsi="Arial" w:cs="Arial"/>
          <w:sz w:val="22"/>
          <w:szCs w:val="22"/>
        </w:rPr>
        <w:t xml:space="preserve"> de 1998, Tesis: VI.2o. J/129. Página: 599”. </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 xml:space="preserve">Por tanto, quien juzga procede al análisis del concepto de </w:t>
      </w:r>
      <w:proofErr w:type="gramStart"/>
      <w:r w:rsidRPr="00441D4B">
        <w:rPr>
          <w:rFonts w:ascii="Arial" w:hAnsi="Arial" w:cs="Arial"/>
          <w:sz w:val="22"/>
          <w:szCs w:val="22"/>
        </w:rPr>
        <w:t>impugnación,  señalado</w:t>
      </w:r>
      <w:proofErr w:type="gramEnd"/>
      <w:r w:rsidRPr="00441D4B">
        <w:rPr>
          <w:rFonts w:ascii="Arial" w:hAnsi="Arial" w:cs="Arial"/>
          <w:sz w:val="22"/>
          <w:szCs w:val="22"/>
        </w:rPr>
        <w:t xml:space="preserve"> como PRIMERO considerando que el mismo resulta </w:t>
      </w:r>
      <w:r w:rsidRPr="00441D4B">
        <w:rPr>
          <w:rFonts w:ascii="Arial" w:hAnsi="Arial" w:cs="Arial"/>
          <w:b/>
          <w:sz w:val="22"/>
          <w:szCs w:val="22"/>
        </w:rPr>
        <w:t>FUNDADO</w:t>
      </w:r>
      <w:r w:rsidRPr="00441D4B">
        <w:rPr>
          <w:rFonts w:ascii="Arial" w:hAnsi="Arial" w:cs="Arial"/>
          <w:sz w:val="22"/>
          <w:szCs w:val="22"/>
        </w:rPr>
        <w:t xml:space="preserve"> y suficientes para decretar la nulidad total de los actos impugnados, en atención a los siguientes razonamientos: --------------------------------------------------------------</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El actor en el primero de sus conceptos de impugnación señala que le fue violentado las formalidades del procedimiento administrativo y el de previa audiencia. ---</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Manifiesta que una formalidad del procedimiento consisten en notificar al contribuyente los resultados del avalúo que se realice para determinar el impuesto predial correspondiente, así como también se debe notificar la determinación del impuesto en comento, así como el inicio del procedimiento administrativo de ejecución y del avalúo que se tomó en consideración para fijar el valor del inmueble embargado, lo anterior, a efecto de que el particular pueda estar en aptitud de realizar las aclaraciones que considere pertinentes dentro del plazo de treinta días siguientes. -------------------------------</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 xml:space="preserve">Que no han sido notificado los resultados del avalúo practicado sobre el inmueble de su propiedad, ni la determinación del impuesto predial, que dichos actos tiene por objeto que se conozca en forma clara, precisa y detallada los motivos, razones, elementos, circunstancias especiales y factores de valuación aplicados y tomados en </w:t>
      </w:r>
      <w:r w:rsidRPr="00441D4B">
        <w:rPr>
          <w:rFonts w:ascii="Arial" w:hAnsi="Arial" w:cs="Arial"/>
          <w:sz w:val="22"/>
          <w:szCs w:val="22"/>
        </w:rPr>
        <w:lastRenderedPageBreak/>
        <w:t xml:space="preserve">consideración por las emisoras del acto de autoridad para establecer el valor fiscal y que servirá como base gravable del impuesto. </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Señala que, como consecuencia de no haberle notificado el resultado del avalúo, ni la determinación del impuesto predial, es inconcuso que los actos que impugna violentaron en su perjuicio las formalidades del procedimiento administrativo y el principio de audiencia previa. --------------------------------------</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spacing w:line="360" w:lineRule="auto"/>
        <w:ind w:firstLine="709"/>
        <w:jc w:val="both"/>
        <w:rPr>
          <w:rFonts w:ascii="Arial" w:hAnsi="Arial" w:cs="Arial"/>
          <w:sz w:val="22"/>
          <w:szCs w:val="22"/>
        </w:rPr>
      </w:pPr>
      <w:r w:rsidRPr="00441D4B">
        <w:rPr>
          <w:rFonts w:ascii="Arial" w:hAnsi="Arial" w:cs="Arial"/>
          <w:sz w:val="22"/>
          <w:szCs w:val="22"/>
        </w:rPr>
        <w:t>Por su parte las autoridades demandadas señalan de manera similar que el primer concepto de impugnación debe considerarse inatendible, toda vez que el actor refiere la ilegalidad del mandamiento de ejecución, en virtud de que no cumple con lo establecido en el artículo 137 del Código de Procedimiento y Justicia Administrativa para el Estado y los Municipios de Guanajuato (sic); que dicho concepto es inoperante ya que su actuación si observa las formalidades esenciales del procedimiento, que tan es así que luego que el contribuyente no cumplió con sus obligaciones de pago, ha lugar a instaurar el procedimiento administrativo de ejecución, informándole que de no realizar el pago se procedería conforme a derecho embargando bienes de su propiedad para garantizar el interés fiscal. --------------------------------------------------------------</w:t>
      </w:r>
    </w:p>
    <w:p w:rsidR="00441D4B" w:rsidRPr="00441D4B" w:rsidRDefault="00441D4B" w:rsidP="00441D4B">
      <w:pPr>
        <w:tabs>
          <w:tab w:val="left" w:pos="3975"/>
        </w:tabs>
        <w:spacing w:line="360" w:lineRule="auto"/>
        <w:ind w:firstLine="709"/>
        <w:jc w:val="both"/>
        <w:rPr>
          <w:rFonts w:ascii="Arial" w:hAnsi="Arial" w:cs="Arial"/>
          <w:sz w:val="22"/>
          <w:szCs w:val="22"/>
          <w:lang w:val="es-MX"/>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lang w:val="es-MX"/>
        </w:rPr>
        <w:t xml:space="preserve">En el caso en particular, los actos impugnados por el actor lo constituyen la </w:t>
      </w:r>
      <w:r w:rsidRPr="00441D4B">
        <w:rPr>
          <w:rFonts w:ascii="Arial" w:hAnsi="Arial" w:cs="Arial"/>
          <w:sz w:val="22"/>
          <w:szCs w:val="22"/>
        </w:rPr>
        <w:t>determinación del impuesto predial sobre el inmueble de su propiedad, la notificación del inicio del procedimiento administrativo de ejecución, el embargo y la convocatoria de fecha 22 veintidós de febrero de 2016 dos mil dieciséis, lo anterior, al considerar que le fue violentado las formalidades del procedimiento administrativo y el de previa audiencia, ya que no le fueron notificados dichos actos, previos a la convocatoria para remate en primer almoneda.--------------------------------------------------------------------------------------------</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 xml:space="preserve">Así las cosas, el escrito de fecha 22 veintidós de febrero de 2016 dos mil dieciséis, dirigido al Director del Periódico oficial del Gobierno del Estado, relativo a la convocatoria para remate en </w:t>
      </w:r>
      <w:proofErr w:type="gramStart"/>
      <w:r w:rsidRPr="00441D4B">
        <w:rPr>
          <w:rFonts w:ascii="Arial" w:hAnsi="Arial" w:cs="Arial"/>
          <w:sz w:val="22"/>
          <w:szCs w:val="22"/>
        </w:rPr>
        <w:t>primer almoneda</w:t>
      </w:r>
      <w:proofErr w:type="gramEnd"/>
      <w:r w:rsidRPr="00441D4B">
        <w:rPr>
          <w:rFonts w:ascii="Arial" w:hAnsi="Arial" w:cs="Arial"/>
          <w:sz w:val="22"/>
          <w:szCs w:val="22"/>
        </w:rPr>
        <w:t xml:space="preserve"> del inmueble propiedad del actor, es emitido con fundamento en lo señalado por el artículo 122 de la Ley de Hacienda para los Municipios del Estado de Guanajuato que señala:</w:t>
      </w:r>
    </w:p>
    <w:p w:rsidR="00441D4B" w:rsidRPr="00441D4B" w:rsidRDefault="00441D4B" w:rsidP="00441D4B">
      <w:pPr>
        <w:jc w:val="both"/>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122.</w:t>
      </w:r>
      <w:r w:rsidRPr="00441D4B">
        <w:rPr>
          <w:rFonts w:ascii="Arial" w:hAnsi="Arial" w:cs="Arial"/>
          <w:sz w:val="22"/>
          <w:szCs w:val="22"/>
        </w:rPr>
        <w:t xml:space="preserve"> El remate deberá ser convocado para una fecha dentro de los 30 días siguientes a la determinación del precio que deberá servir de base. La publicación de la convocatoria se hará cuando menos 10 días antes de la fecha del remate.</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La convocatoria se fijará en los sitios visibles y usuales de las oficinas ejecutoras y en los lugares públicos que se juzgue conveniente.</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En caso de que el valor de los bienes exceda de una cantidad equivalente a cinco veces la Unidad de Medida y Actualización diaria elevada al año, la convocatoria se </w:t>
      </w:r>
      <w:r w:rsidRPr="00441D4B">
        <w:rPr>
          <w:rFonts w:ascii="Arial" w:hAnsi="Arial" w:cs="Arial"/>
          <w:sz w:val="22"/>
          <w:szCs w:val="22"/>
        </w:rPr>
        <w:lastRenderedPageBreak/>
        <w:t>publicará por una sola vez en el Periódico Oficial del Gobierno del Estado y en uno de los periódicos de mayor circulación dos veces con intervalo de 7 días, la última publicación se hará cuando menos 10 días antes de la fecha de remate.</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(Párrafo reformado. P.O. 01 de julio del 2016) </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Conforme con lo anterior, para llegar a la etapa de remate, la autoridad demanda tuvo que desahogar el procedimiento señalado en la Ley de Hacienda referida, de acuerdo a lo siguiente: ----------------------------------------------------------</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 44.</w:t>
      </w:r>
      <w:r w:rsidRPr="00441D4B">
        <w:rPr>
          <w:rFonts w:ascii="Arial" w:hAnsi="Arial" w:cs="Arial"/>
          <w:sz w:val="22"/>
          <w:szCs w:val="22"/>
        </w:rPr>
        <w:t xml:space="preserve"> </w:t>
      </w:r>
      <w:r w:rsidRPr="00441D4B">
        <w:rPr>
          <w:rFonts w:ascii="Arial" w:hAnsi="Arial" w:cs="Arial"/>
          <w:sz w:val="22"/>
          <w:szCs w:val="22"/>
          <w:u w:val="single"/>
        </w:rPr>
        <w:t>El crédito fiscal es la obligación determinada en cantidad líquida</w:t>
      </w:r>
      <w:r w:rsidRPr="00441D4B">
        <w:rPr>
          <w:rFonts w:ascii="Arial" w:hAnsi="Arial" w:cs="Arial"/>
          <w:sz w:val="22"/>
          <w:szCs w:val="22"/>
        </w:rPr>
        <w:t xml:space="preserve"> conforme a las disposiciones vigentes en el momento de su nacimiento, siéndole aplicables las normas sobre procedimientos que se expidan con posterioridad, para efectos de su pago voluntario o del requerimiento del mismo en los términos de Ley.</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 </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u w:val="single"/>
        </w:rPr>
      </w:pPr>
      <w:r w:rsidRPr="00441D4B">
        <w:rPr>
          <w:rFonts w:ascii="Arial" w:hAnsi="Arial" w:cs="Arial"/>
          <w:b/>
          <w:sz w:val="22"/>
          <w:szCs w:val="22"/>
        </w:rPr>
        <w:t>ARTÍCULO 89</w:t>
      </w:r>
      <w:r w:rsidRPr="00441D4B">
        <w:rPr>
          <w:rFonts w:ascii="Arial" w:hAnsi="Arial" w:cs="Arial"/>
          <w:sz w:val="22"/>
          <w:szCs w:val="22"/>
        </w:rPr>
        <w:t xml:space="preserve">. </w:t>
      </w:r>
      <w:r w:rsidRPr="00441D4B">
        <w:rPr>
          <w:rFonts w:ascii="Arial" w:hAnsi="Arial" w:cs="Arial"/>
          <w:sz w:val="22"/>
          <w:szCs w:val="22"/>
          <w:u w:val="single"/>
        </w:rPr>
        <w:t>Las autoridades fiscales exigirán el pago de los créditos fiscales que no hubieren sido cubiertos o garantizados dentro de los plazos señalados por la Ley, mediante el procedimiento administrativo de ejecución.</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Se podrá practicar embargo precautorio para asegurar el interés fiscal, antes de la fecha en que el crédito fiscal esté determinado o sea exigible, cuando a juicio de la autoridad hubiere peligro de que el obligado se ausente, enajene u oculte sus bienes, o realice cualquier maniobra tendiente a evadir el cumplimiento. Si el pago se hiciere dentro de los plazos legales, el contribuyente no estará obligado a cubrir los gastos de ejecución que origine la diligencia y se levantará el embargo.</w:t>
      </w:r>
    </w:p>
    <w:p w:rsidR="00441D4B" w:rsidRPr="00441D4B" w:rsidRDefault="00441D4B" w:rsidP="00441D4B">
      <w:pPr>
        <w:jc w:val="both"/>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El embargo quedará sin efecto si la autoridad no emite dentro del plazo de un año contado desde la fecha en que fue practicado, resolución en la que determine créditos fiscales; si dentro del plazo señalado la autoridad lo determina, el embargo precautorio se convertirá en definitivo y se proseguirá procedimiento administrativo de ejecución conforme a las disposiciones de este Título, debiendo dejar constancia de la resolución y de la notificación de la misma en el expediente de ejecución. Si el particular garantiza el interés fiscal en los términos del artículo 64 se levantará el embargo.</w:t>
      </w:r>
    </w:p>
    <w:p w:rsidR="00441D4B" w:rsidRPr="00441D4B" w:rsidRDefault="00441D4B" w:rsidP="00441D4B">
      <w:pPr>
        <w:jc w:val="both"/>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En ningún caso se aplicará el procedimiento administrativo de ejecución para cobrar créditos derivados de productos.</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93.</w:t>
      </w:r>
      <w:r w:rsidRPr="00441D4B">
        <w:rPr>
          <w:rFonts w:ascii="Arial" w:hAnsi="Arial" w:cs="Arial"/>
          <w:sz w:val="22"/>
          <w:szCs w:val="22"/>
        </w:rPr>
        <w:t xml:space="preserve"> Las autoridades fiscales, para hacer efectivo un crédito fiscal exigible y el importe de sus accesorios legales, </w:t>
      </w:r>
      <w:r w:rsidRPr="00441D4B">
        <w:rPr>
          <w:rFonts w:ascii="Arial" w:hAnsi="Arial" w:cs="Arial"/>
          <w:sz w:val="22"/>
          <w:szCs w:val="22"/>
          <w:u w:val="single"/>
        </w:rPr>
        <w:t>requerirán al deudor, para que efectúe el pago dentro de los seis días siguientes a la notificación de dicho requerimiento</w:t>
      </w:r>
      <w:r w:rsidRPr="00441D4B">
        <w:rPr>
          <w:rFonts w:ascii="Arial" w:hAnsi="Arial" w:cs="Arial"/>
          <w:sz w:val="22"/>
          <w:szCs w:val="22"/>
        </w:rPr>
        <w:t xml:space="preserve"> y se le apercibirá </w:t>
      </w:r>
      <w:proofErr w:type="gramStart"/>
      <w:r w:rsidRPr="00441D4B">
        <w:rPr>
          <w:rFonts w:ascii="Arial" w:hAnsi="Arial" w:cs="Arial"/>
          <w:sz w:val="22"/>
          <w:szCs w:val="22"/>
        </w:rPr>
        <w:t>que</w:t>
      </w:r>
      <w:proofErr w:type="gramEnd"/>
      <w:r w:rsidRPr="00441D4B">
        <w:rPr>
          <w:rFonts w:ascii="Arial" w:hAnsi="Arial" w:cs="Arial"/>
          <w:sz w:val="22"/>
          <w:szCs w:val="22"/>
        </w:rPr>
        <w:t xml:space="preserve"> de no hacerlo, se le embargarán bienes suficientes para hacer efectivo el crédito fiscal y sus accesorios.</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 </w:t>
      </w: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94.</w:t>
      </w:r>
      <w:r w:rsidRPr="00441D4B">
        <w:rPr>
          <w:rFonts w:ascii="Arial" w:hAnsi="Arial" w:cs="Arial"/>
          <w:sz w:val="22"/>
          <w:szCs w:val="22"/>
        </w:rPr>
        <w:t xml:space="preserve"> Una vez transcurrido el plazo de seis días a que se refiere el artículo anterior, si el deudor no ha cubierto totalmente el crédito a su cargo, las autoridades fiscales procederán como sigue:</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 A embargar bienes suficientes para, en su caso, rematarlos, enajenarlos fuera de subasta o adjudicarlos en favor del fisco.</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II. A embargar negociaciones con todo lo que de hecho y por derecho les corresponda, a fin de obtener, mediante la intervención de ellas, los ingresos necesarios que permitan satisfacer el crédito fiscal y sus accesorios legales.</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lastRenderedPageBreak/>
        <w:t>El embargo de bienes raíces, de derechos o de negociaciones de cualquier género, se inscribirá en el Registro Público que corresponda en atención a la naturaleza de los bienes de que se trate.</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Cuando los bienes raíces, derechos reales o negociaciones queden comprendidos en la jurisdicción de dos o más oficinas del Registro Público que corresponda, en todas ellas se inscribirá el embargo.</w:t>
      </w:r>
    </w:p>
    <w:p w:rsidR="00441D4B" w:rsidRPr="00441D4B" w:rsidRDefault="00441D4B" w:rsidP="00441D4B">
      <w:pPr>
        <w:jc w:val="both"/>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96.</w:t>
      </w:r>
      <w:r w:rsidRPr="00441D4B">
        <w:rPr>
          <w:rFonts w:ascii="Arial" w:hAnsi="Arial" w:cs="Arial"/>
          <w:sz w:val="22"/>
          <w:szCs w:val="22"/>
        </w:rPr>
        <w:t xml:space="preserve"> El ejecutor designado por la Tesorería Municipal se constituirá en el domicilio del deudor y practicará la diligencia del requerimiento de pago y embargo de bienes, con intervención de la negociación en su caso, cumpliendo las formalidades que señalen para las notificaciones personales. De esta diligencia se levantará acta pormenorizada de la que se entregará copia a la persona con quien se entienda la misma.</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Si la notificación del crédito fiscal adeudado o del requerimiento, en su caso, se hizo por edicto, la diligencia se entenderá con quien se encuentre, salvo que en el momento de iniciarse la diligencia compareciere el deudor, o su representante legalmente autorizado, en cuyo caso se entenderá con él.</w:t>
      </w:r>
    </w:p>
    <w:p w:rsidR="00441D4B" w:rsidRPr="00441D4B" w:rsidRDefault="00441D4B" w:rsidP="00441D4B">
      <w:pPr>
        <w:jc w:val="both"/>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En el caso de actos de inspección y vigilancia, se procederá al aseguramiento de los bienes cuya importación debió ser manifestada a las autoridades fiscales o autorizadas por éstas, siempre que quien practique la inspección esté facultado para ello en la orden respectiva.</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117.</w:t>
      </w:r>
      <w:r w:rsidRPr="00441D4B">
        <w:rPr>
          <w:rFonts w:ascii="Arial" w:hAnsi="Arial" w:cs="Arial"/>
          <w:sz w:val="22"/>
          <w:szCs w:val="22"/>
        </w:rPr>
        <w:t xml:space="preserve"> La enajenación de bienes embargados, procederá:</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 A partir del día siguiente a aquél en que se hubiere fijado la base en los términos del artículo 120 de esta Ley.</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II. En los casos de embargo precautorio a que se refiere el artículo 89 de esta Ley, cuando los créditos se hagan exigibles y no se paguen al momento del requerimiento.</w:t>
      </w:r>
    </w:p>
    <w:p w:rsidR="00441D4B" w:rsidRPr="00441D4B" w:rsidRDefault="00441D4B" w:rsidP="00441D4B">
      <w:pPr>
        <w:jc w:val="both"/>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III. Cuando el embargado no proponga comprador dentro del plazo a que se refiere el artículo 139 de esta Ley.</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IV. Al quedar firme la resolución confirmatoria del acto impugnado, recaída en los medios de defensa que se hubieren hecho valer.</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 </w:t>
      </w: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118.</w:t>
      </w:r>
      <w:r w:rsidRPr="00441D4B">
        <w:rPr>
          <w:rFonts w:ascii="Arial" w:hAnsi="Arial" w:cs="Arial"/>
          <w:sz w:val="22"/>
          <w:szCs w:val="22"/>
        </w:rPr>
        <w:t xml:space="preserve"> Salvo los casos que esta Ley autoriza, toda enajenación se hará en subasta pública que se celebrará en el local de la Tesorería Municipal.</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La autoridad podrá designar otro lugar para la venta u ordenar que los bienes embargados se vendan en lotes o piezas sueltas.</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119.</w:t>
      </w:r>
      <w:r w:rsidRPr="00441D4B">
        <w:rPr>
          <w:rFonts w:ascii="Arial" w:hAnsi="Arial" w:cs="Arial"/>
          <w:sz w:val="22"/>
          <w:szCs w:val="22"/>
        </w:rPr>
        <w:t xml:space="preserve"> Las autoridades no fiscales del Municipio o del Estado, según corresponda, en ningún caso podrán sacar a remate bienes embargados por las autoridades fiscales.</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Los remates que se celebren en contravención a lo dispuesto en el párrafo anterior, serán nulos y las adjudicaciones que se hagan como consecuencia de ellos, carecerán de todo valor y eficacia jurídica.</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Sin embargo, las autoridades no fiscales mencionadas, podrán embargar el remanente </w:t>
      </w:r>
      <w:proofErr w:type="gramStart"/>
      <w:r w:rsidRPr="00441D4B">
        <w:rPr>
          <w:rFonts w:ascii="Arial" w:hAnsi="Arial" w:cs="Arial"/>
          <w:sz w:val="22"/>
          <w:szCs w:val="22"/>
        </w:rPr>
        <w:t>que</w:t>
      </w:r>
      <w:proofErr w:type="gramEnd"/>
      <w:r w:rsidRPr="00441D4B">
        <w:rPr>
          <w:rFonts w:ascii="Arial" w:hAnsi="Arial" w:cs="Arial"/>
          <w:sz w:val="22"/>
          <w:szCs w:val="22"/>
        </w:rPr>
        <w:t xml:space="preserve"> llegado el caso, resulte del remate administrativo.</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u w:val="single"/>
        </w:rPr>
      </w:pPr>
      <w:r w:rsidRPr="00441D4B">
        <w:rPr>
          <w:rFonts w:ascii="Arial" w:hAnsi="Arial" w:cs="Arial"/>
          <w:b/>
          <w:sz w:val="22"/>
          <w:szCs w:val="22"/>
        </w:rPr>
        <w:lastRenderedPageBreak/>
        <w:t>ARTÍCULO</w:t>
      </w:r>
      <w:r w:rsidRPr="00441D4B">
        <w:rPr>
          <w:rFonts w:ascii="Arial" w:hAnsi="Arial" w:cs="Arial"/>
          <w:sz w:val="22"/>
          <w:szCs w:val="22"/>
        </w:rPr>
        <w:t xml:space="preserve"> </w:t>
      </w:r>
      <w:r w:rsidRPr="00441D4B">
        <w:rPr>
          <w:rFonts w:ascii="Arial" w:hAnsi="Arial" w:cs="Arial"/>
          <w:b/>
          <w:sz w:val="22"/>
          <w:szCs w:val="22"/>
        </w:rPr>
        <w:t>120.</w:t>
      </w:r>
      <w:r w:rsidRPr="00441D4B">
        <w:rPr>
          <w:rFonts w:ascii="Arial" w:hAnsi="Arial" w:cs="Arial"/>
          <w:sz w:val="22"/>
          <w:szCs w:val="22"/>
        </w:rPr>
        <w:t xml:space="preserve"> </w:t>
      </w:r>
      <w:r w:rsidRPr="00441D4B">
        <w:rPr>
          <w:rFonts w:ascii="Arial" w:hAnsi="Arial" w:cs="Arial"/>
          <w:sz w:val="22"/>
          <w:szCs w:val="22"/>
          <w:u w:val="single"/>
        </w:rPr>
        <w:t>La base para la enajenación de los bienes embargados, será la que resulte del avalúo pericial, que será practicado por el perito autorizado por la Tesorería Municipal y deberá ser notificado personalmente al embargado o terceros acreedores.</w:t>
      </w:r>
    </w:p>
    <w:p w:rsidR="00441D4B" w:rsidRPr="00441D4B" w:rsidRDefault="00441D4B" w:rsidP="00441D4B">
      <w:pPr>
        <w:pStyle w:val="TESISYJURIS"/>
        <w:rPr>
          <w:rFonts w:ascii="Arial" w:hAnsi="Arial" w:cs="Arial"/>
          <w:sz w:val="22"/>
          <w:szCs w:val="22"/>
          <w:u w:val="single"/>
        </w:rPr>
      </w:pPr>
      <w:r w:rsidRPr="00441D4B">
        <w:rPr>
          <w:rFonts w:ascii="Arial" w:hAnsi="Arial" w:cs="Arial"/>
          <w:sz w:val="22"/>
          <w:szCs w:val="22"/>
          <w:u w:val="single"/>
        </w:rPr>
        <w:t xml:space="preserve"> </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El embargado o terceros acreedores que no estén conformes con la valuación hecha, podrán expresar su inconformidad, dentro del término de tres días siguientes al en que surta efectos la notificación, debiendo designar perito de su parte.</w:t>
      </w:r>
    </w:p>
    <w:p w:rsidR="00441D4B" w:rsidRPr="00441D4B" w:rsidRDefault="00441D4B" w:rsidP="00441D4B">
      <w:pPr>
        <w:jc w:val="both"/>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En caso de discrepancia en los avalúos practicados por los dos peritos, la Tesorería Municipal, hará el nombramiento de un tercero y el avalúo practicado por este, será la base para el remate.</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lang w:val="es-MX" w:eastAsia="es-MX"/>
        </w:rPr>
      </w:pPr>
      <w:r w:rsidRPr="00441D4B">
        <w:rPr>
          <w:rFonts w:ascii="Arial" w:hAnsi="Arial" w:cs="Arial"/>
          <w:b/>
          <w:sz w:val="22"/>
          <w:szCs w:val="22"/>
          <w:lang w:val="es-MX" w:eastAsia="es-MX"/>
        </w:rPr>
        <w:t xml:space="preserve">ARTÍCULO 121. </w:t>
      </w:r>
      <w:r w:rsidRPr="00441D4B">
        <w:rPr>
          <w:rFonts w:ascii="Arial" w:hAnsi="Arial" w:cs="Arial"/>
          <w:sz w:val="22"/>
          <w:szCs w:val="22"/>
          <w:lang w:val="es-MX" w:eastAsia="es-MX"/>
        </w:rPr>
        <w:t>Para proceder al remate de bienes inmuebles, derechos reales o posesorios y de negociaciones embargadas se obtendrá del Registro Público de la Propiedad, un certificado a fin de acreditar que los bienes son propiedad del deudor o tiene derechos adquiridos sobre ellos y conocen, en su caso, los gravámenes registrados.</w:t>
      </w:r>
    </w:p>
    <w:p w:rsidR="00441D4B" w:rsidRPr="00441D4B" w:rsidRDefault="00441D4B" w:rsidP="00441D4B">
      <w:pPr>
        <w:pStyle w:val="TESISYJURIS"/>
        <w:rPr>
          <w:rFonts w:ascii="Arial" w:hAnsi="Arial" w:cs="Arial"/>
          <w:sz w:val="22"/>
          <w:szCs w:val="22"/>
          <w:lang w:val="es-MX" w:eastAsia="es-MX"/>
        </w:rPr>
      </w:pPr>
      <w:r w:rsidRPr="00441D4B">
        <w:rPr>
          <w:rFonts w:ascii="Arial" w:hAnsi="Arial" w:cs="Arial"/>
          <w:sz w:val="22"/>
          <w:szCs w:val="22"/>
          <w:lang w:val="es-MX" w:eastAsia="es-MX"/>
        </w:rPr>
        <w:t>(Artículo reformado. P.O. 7 de junio de 2013)</w:t>
      </w:r>
    </w:p>
    <w:p w:rsidR="00441D4B" w:rsidRPr="00441D4B" w:rsidRDefault="00441D4B" w:rsidP="00441D4B">
      <w:pPr>
        <w:pStyle w:val="TESISYJURIS"/>
        <w:rPr>
          <w:rFonts w:ascii="Arial" w:hAnsi="Arial" w:cs="Arial"/>
          <w:b/>
          <w:sz w:val="22"/>
          <w:szCs w:val="22"/>
        </w:rPr>
      </w:pPr>
      <w:r w:rsidRPr="00441D4B">
        <w:rPr>
          <w:rFonts w:ascii="Arial" w:hAnsi="Arial" w:cs="Arial"/>
          <w:sz w:val="22"/>
          <w:szCs w:val="22"/>
        </w:rPr>
        <w:t xml:space="preserve"> </w:t>
      </w: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122.</w:t>
      </w:r>
      <w:r w:rsidRPr="00441D4B">
        <w:rPr>
          <w:rFonts w:ascii="Arial" w:hAnsi="Arial" w:cs="Arial"/>
          <w:sz w:val="22"/>
          <w:szCs w:val="22"/>
        </w:rPr>
        <w:t xml:space="preserve"> El remate deberá ser convocado para una fecha dentro de los 30 días siguientes a la determinación del precio que deberá servir de base. La publicación de la convocatoria se hará cuando menos 10 días antes de la fecha del remate.</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La convocatoria se fijará en los sitios visibles y usuales de las oficinas ejecutoras y en los lugares públicos que se juzgue conveniente.</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En caso de que el valor de los bienes exceda de una cantidad equivalente a cinco veces la Unidad de Medida y Actualización diaria elevada al año, la convocatoria se publicará por una sola vez en el Periódico Oficial del Gobierno del Estado y en uno de los periódicos de mayor circulación dos veces con intervalo de 7 días, la última publicación se hará cuando menos 10 días antes de la fecha de remate.</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(Párrafo reformado. P.O. 01 de julio del 2016) </w:t>
      </w:r>
    </w:p>
    <w:p w:rsidR="00441D4B" w:rsidRPr="00441D4B" w:rsidRDefault="00441D4B" w:rsidP="00441D4B">
      <w:pPr>
        <w:jc w:val="both"/>
        <w:rPr>
          <w:rFonts w:ascii="Arial" w:hAnsi="Arial" w:cs="Arial"/>
          <w:sz w:val="22"/>
          <w:szCs w:val="22"/>
        </w:rPr>
      </w:pPr>
    </w:p>
    <w:p w:rsidR="00441D4B" w:rsidRPr="00441D4B" w:rsidRDefault="00441D4B" w:rsidP="00441D4B">
      <w:pPr>
        <w:jc w:val="both"/>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b/>
          <w:sz w:val="22"/>
          <w:szCs w:val="22"/>
        </w:rPr>
        <w:t>ARTÍCULO</w:t>
      </w:r>
      <w:r w:rsidRPr="00441D4B">
        <w:rPr>
          <w:rFonts w:ascii="Arial" w:hAnsi="Arial" w:cs="Arial"/>
          <w:sz w:val="22"/>
          <w:szCs w:val="22"/>
        </w:rPr>
        <w:t xml:space="preserve"> </w:t>
      </w:r>
      <w:r w:rsidRPr="00441D4B">
        <w:rPr>
          <w:rFonts w:ascii="Arial" w:hAnsi="Arial" w:cs="Arial"/>
          <w:b/>
          <w:sz w:val="22"/>
          <w:szCs w:val="22"/>
        </w:rPr>
        <w:t>123.</w:t>
      </w:r>
      <w:r w:rsidRPr="00441D4B">
        <w:rPr>
          <w:rFonts w:ascii="Arial" w:hAnsi="Arial" w:cs="Arial"/>
          <w:sz w:val="22"/>
          <w:szCs w:val="22"/>
        </w:rPr>
        <w:t xml:space="preserve"> La convocatoria de remate contendrá:</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 La fecha, hora y lugar en que vaya a efectuarse el remate;</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II. Relación de los bienes por rematar;</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III. Valor que sirva de base para la almoneda;</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IV. Postura legal;</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V. Importe del adeudo y sus accesorios; y,</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VI. Nombre de los acreedores que hayan aparecido</w:t>
      </w:r>
    </w:p>
    <w:p w:rsidR="00441D4B" w:rsidRPr="00441D4B" w:rsidRDefault="00441D4B" w:rsidP="00441D4B">
      <w:pPr>
        <w:pStyle w:val="TESISYJURIS"/>
        <w:rPr>
          <w:rFonts w:ascii="Arial" w:hAnsi="Arial" w:cs="Arial"/>
          <w:sz w:val="22"/>
          <w:szCs w:val="22"/>
        </w:rPr>
      </w:pPr>
    </w:p>
    <w:p w:rsidR="00441D4B" w:rsidRPr="00441D4B" w:rsidRDefault="00441D4B" w:rsidP="00441D4B">
      <w:pPr>
        <w:pStyle w:val="TESISYJURIS"/>
        <w:rPr>
          <w:rFonts w:ascii="Arial" w:hAnsi="Arial" w:cs="Arial"/>
          <w:sz w:val="22"/>
          <w:szCs w:val="22"/>
        </w:rPr>
      </w:pPr>
    </w:p>
    <w:p w:rsidR="00441D4B" w:rsidRPr="00441D4B" w:rsidRDefault="00441D4B" w:rsidP="00441D4B">
      <w:pPr>
        <w:pStyle w:val="SENTENCIAS"/>
        <w:rPr>
          <w:rFonts w:ascii="Arial" w:hAnsi="Arial" w:cs="Arial"/>
          <w:sz w:val="22"/>
          <w:szCs w:val="22"/>
        </w:rPr>
      </w:pPr>
      <w:r w:rsidRPr="00441D4B">
        <w:rPr>
          <w:rStyle w:val="RESOLUCIONESCar"/>
          <w:rFonts w:ascii="Arial" w:hAnsi="Arial" w:cs="Arial"/>
          <w:sz w:val="22"/>
          <w:szCs w:val="22"/>
        </w:rPr>
        <w:t xml:space="preserve">Así las cosas, para que las autoridades demandadas llegaran a emitir la convocatoria para remate en primera almoneda respecto al inmueble propiedad del actor, se tuvo en primer término que determinar y notificar la determinación del crédito fiscal, con la finalidad de que el particular lleve a cabo su pago de manera voluntaria, si </w:t>
      </w:r>
      <w:r w:rsidRPr="00441D4B">
        <w:rPr>
          <w:rFonts w:ascii="Arial" w:hAnsi="Arial" w:cs="Arial"/>
          <w:sz w:val="22"/>
          <w:szCs w:val="22"/>
        </w:rPr>
        <w:t xml:space="preserve">esto no lo realiza, se inicia el procedimiento administrativo de ejecución, requiriendo al deudor, para que efectúe el pago dentro de los seis días siguientes a la notificación de dicho </w:t>
      </w:r>
      <w:r w:rsidRPr="00441D4B">
        <w:rPr>
          <w:rFonts w:ascii="Arial" w:hAnsi="Arial" w:cs="Arial"/>
          <w:sz w:val="22"/>
          <w:szCs w:val="22"/>
        </w:rPr>
        <w:lastRenderedPageBreak/>
        <w:t>requerimiento y se le apercibirá que de no hacerlo, se le embargarán bienes suficientes para hacer efectivo el mismo y sus accesorios. Una vez transcurrido el plazo de seis días, si el deudor no ha cubierto totalmente el crédito a su cargo, las autoridades fiscales procederán a embargar bienes del deudor, en caso de tratarse de bienes raíces, deben inscribirse en el Registro Público. ----------------</w:t>
      </w:r>
    </w:p>
    <w:p w:rsidR="00441D4B" w:rsidRPr="00441D4B" w:rsidRDefault="00441D4B" w:rsidP="00441D4B">
      <w:pPr>
        <w:jc w:val="both"/>
        <w:rPr>
          <w:rFonts w:ascii="Arial" w:hAnsi="Arial" w:cs="Arial"/>
          <w:sz w:val="22"/>
          <w:szCs w:val="22"/>
        </w:rPr>
      </w:pPr>
    </w:p>
    <w:p w:rsidR="00441D4B" w:rsidRPr="00441D4B" w:rsidRDefault="00441D4B" w:rsidP="00441D4B">
      <w:pPr>
        <w:pStyle w:val="SENTENCIAS"/>
        <w:rPr>
          <w:rFonts w:ascii="Arial" w:hAnsi="Arial" w:cs="Arial"/>
          <w:sz w:val="22"/>
          <w:szCs w:val="22"/>
        </w:rPr>
      </w:pPr>
      <w:r w:rsidRPr="00441D4B">
        <w:rPr>
          <w:rFonts w:ascii="Arial" w:hAnsi="Arial" w:cs="Arial"/>
          <w:bCs/>
          <w:sz w:val="22"/>
          <w:szCs w:val="22"/>
        </w:rPr>
        <w:t xml:space="preserve">Después de lo anterior, si aún no se obtiene el pago del deudor, se determina la </w:t>
      </w:r>
      <w:r w:rsidRPr="00441D4B">
        <w:rPr>
          <w:rFonts w:ascii="Arial" w:hAnsi="Arial" w:cs="Arial"/>
          <w:sz w:val="22"/>
          <w:szCs w:val="22"/>
        </w:rPr>
        <w:t>base para la enajenación de los bienes embargados, que será la que resulte del avalúo pericial, practicado por el perito autorizado por la Tesorería Municipal y los resultados deberán ser notificados personalmente al embargado o terceros acreedores. ---------------</w:t>
      </w: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 xml:space="preserve"> </w:t>
      </w: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Si el embargado o terceros acreedores no están conformes con la valuación hecha, podrán expresar su inconformidad, dentro del término de tres días siguientes en que surta efectos la notificación, debiendo designar perito de su parte. -----------------------</w:t>
      </w:r>
    </w:p>
    <w:p w:rsidR="00441D4B" w:rsidRPr="00441D4B" w:rsidRDefault="00441D4B" w:rsidP="00441D4B">
      <w:pPr>
        <w:pStyle w:val="SENTENCIAS"/>
        <w:rPr>
          <w:rFonts w:ascii="Arial" w:hAnsi="Arial" w:cs="Arial"/>
          <w:sz w:val="22"/>
          <w:szCs w:val="22"/>
        </w:rPr>
      </w:pP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En caso de discrepancia en los avalúos practicados por los dos peritos, la Tesorería Municipal, hará el nombramiento de un tercero y el avalúo practicado por este, será la base para el remate. ----------------------------------------</w:t>
      </w:r>
    </w:p>
    <w:p w:rsidR="00441D4B" w:rsidRPr="00441D4B" w:rsidRDefault="00441D4B" w:rsidP="00441D4B">
      <w:pPr>
        <w:jc w:val="both"/>
        <w:rPr>
          <w:rFonts w:ascii="Arial" w:hAnsi="Arial" w:cs="Arial"/>
          <w:sz w:val="22"/>
          <w:szCs w:val="22"/>
        </w:rPr>
      </w:pPr>
    </w:p>
    <w:p w:rsidR="00441D4B" w:rsidRPr="00441D4B" w:rsidRDefault="00441D4B" w:rsidP="00441D4B">
      <w:pPr>
        <w:pStyle w:val="SENTENCIAS"/>
        <w:rPr>
          <w:rFonts w:ascii="Arial" w:hAnsi="Arial" w:cs="Arial"/>
          <w:sz w:val="22"/>
          <w:szCs w:val="22"/>
          <w:lang w:val="es-MX" w:eastAsia="es-MX"/>
        </w:rPr>
      </w:pPr>
      <w:r w:rsidRPr="00441D4B">
        <w:rPr>
          <w:rFonts w:ascii="Arial" w:hAnsi="Arial" w:cs="Arial"/>
          <w:sz w:val="22"/>
          <w:szCs w:val="22"/>
          <w:lang w:val="es-MX" w:eastAsia="es-MX"/>
        </w:rPr>
        <w:t>Para proceder al remate de bienes inmuebles, derechos reales o posesorios y de negociaciones embargadas se obtendrá del Registro Público de la Propiedad, un certificado a fin de acreditar que los bienes son propiedad del deudor o tiene derechos adquiridos sobre ellos y conocen, en su caso, los gravámenes registrados, y sólo entonces, la autoridad puede convocar para remate del inmueble. -----------------------------</w:t>
      </w:r>
    </w:p>
    <w:p w:rsidR="00441D4B" w:rsidRPr="00441D4B" w:rsidRDefault="00441D4B" w:rsidP="00441D4B">
      <w:pPr>
        <w:pStyle w:val="SENTENCIAS"/>
        <w:rPr>
          <w:rFonts w:ascii="Arial" w:hAnsi="Arial" w:cs="Arial"/>
          <w:sz w:val="22"/>
          <w:szCs w:val="22"/>
          <w:lang w:val="es-MX" w:eastAsia="es-MX"/>
        </w:rPr>
      </w:pP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Sobre lo anterior, es importante precisar que de acuerdo con lo dispuesto en el artículo 47 del Código de Procedimiento y Justicia Administrativa para el Estado y los Municipio de Guanajuato y 40 de la Ley de Hacienda para los Municipios del Estado de Guanajuato, los actos administrativos se presumen legales, sin embargo, las autoridades administrativas deberán probar los hechos que los motiven cuando el interesado los niegue lisa y llanamente, a menos que la negativa implique la afirmación de otro hecho.-</w:t>
      </w:r>
    </w:p>
    <w:p w:rsidR="00441D4B" w:rsidRPr="00441D4B" w:rsidRDefault="00441D4B" w:rsidP="00441D4B">
      <w:pPr>
        <w:tabs>
          <w:tab w:val="left" w:pos="3975"/>
        </w:tabs>
        <w:spacing w:line="360" w:lineRule="auto"/>
        <w:ind w:firstLine="709"/>
        <w:jc w:val="both"/>
        <w:rPr>
          <w:rFonts w:ascii="Arial" w:hAnsi="Arial" w:cs="Arial"/>
          <w:sz w:val="22"/>
          <w:szCs w:val="22"/>
          <w:lang w:val="es-MX"/>
        </w:rPr>
      </w:pP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Los artículos antes referidos establecen la presunción de legalidad de que se encuentran investidos las resoluciones y actos administrativos y/o fiscales, pero no de la existencia de los hechos que motiven tales resoluciones y actos. Ante ello, si el afectado por un acto o resolución fiscal niega lisa y llanamente los hechos que lo hayan originado, se impone la obligación a la autoridad administrativa a probar tales hechos, siempre que la misma no implique, a su vez, una afirmación. -----------------------------------------------------</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lastRenderedPageBreak/>
        <w:t xml:space="preserve">En el caso en comento, el actor negó que le hayan notificado el documento determinante del crédito fiscal, acto que debió llevarse a cabo antes de la convocatoria para remate en primera almoneda del inmueble de su propiedad, ubicado en el terreno de temporal de segunda clase denominado San Miguel, con superficie de 2 dos, hectáreas 94 noventa y cuatro áreas 19.34 diecinueve punto treinta y cuatro centiáreas, cuyas medidas y colindancias son: Al norte 334.78  trescientos treinta y cuatro metros punto setenta y ocho centímetros, con propiedad de </w:t>
      </w:r>
      <w:r>
        <w:rPr>
          <w:rFonts w:ascii="Arial" w:hAnsi="Arial" w:cs="Arial"/>
          <w:sz w:val="22"/>
          <w:szCs w:val="22"/>
        </w:rPr>
        <w:t>**************</w:t>
      </w:r>
      <w:r w:rsidRPr="00441D4B">
        <w:rPr>
          <w:rFonts w:ascii="Arial" w:hAnsi="Arial" w:cs="Arial"/>
          <w:sz w:val="22"/>
          <w:szCs w:val="22"/>
        </w:rPr>
        <w:t xml:space="preserve">, al sur en línea quebrada de oriente a poniente 175.80 ciento setenta y cinco metros con ochenta centímetros, quebrada al sur en 46 cuarenta y seis metros y por último quebrada al poniente en 193.15 ciento noventa y tres metros con quince centímetros, con planta de concretos </w:t>
      </w:r>
      <w:proofErr w:type="spellStart"/>
      <w:r w:rsidRPr="00441D4B">
        <w:rPr>
          <w:rFonts w:ascii="Arial" w:hAnsi="Arial" w:cs="Arial"/>
          <w:sz w:val="22"/>
          <w:szCs w:val="22"/>
        </w:rPr>
        <w:t>Carsa</w:t>
      </w:r>
      <w:proofErr w:type="spellEnd"/>
      <w:r w:rsidRPr="00441D4B">
        <w:rPr>
          <w:rFonts w:ascii="Arial" w:hAnsi="Arial" w:cs="Arial"/>
          <w:sz w:val="22"/>
          <w:szCs w:val="22"/>
        </w:rPr>
        <w:t xml:space="preserve"> y Federico </w:t>
      </w:r>
      <w:proofErr w:type="spellStart"/>
      <w:r w:rsidRPr="00441D4B">
        <w:rPr>
          <w:rFonts w:ascii="Arial" w:hAnsi="Arial" w:cs="Arial"/>
          <w:sz w:val="22"/>
          <w:szCs w:val="22"/>
        </w:rPr>
        <w:t>Ruenes</w:t>
      </w:r>
      <w:proofErr w:type="spellEnd"/>
      <w:r w:rsidRPr="00441D4B">
        <w:rPr>
          <w:rFonts w:ascii="Arial" w:hAnsi="Arial" w:cs="Arial"/>
          <w:sz w:val="22"/>
          <w:szCs w:val="22"/>
        </w:rPr>
        <w:t>, al oriente 84. 12 ochenta y cuatro metros con doce centímetros, con derecho de vía del Libramiento Norte y al poniente con 105.90 ciento cinco metros con noventa centímetros con camino de paso, de fecha 22 veintidós de febrero de 2016 dos mil dieciséis, en tal sentido, nació para la autoridad demandada la carga de acreditar en la presente causa administrativa que sí llevó a cabo tales actos y así demostrar que el acto a través del cual se solicita publicar para remate el inmueble propiedad del actor, es debido, es decir, se cumplió con los dispositivos legales aplicables, para llegar hasta la etapa de remate. ------------</w:t>
      </w:r>
    </w:p>
    <w:p w:rsidR="00441D4B" w:rsidRPr="00441D4B" w:rsidRDefault="00441D4B" w:rsidP="00441D4B">
      <w:pPr>
        <w:pStyle w:val="SENTENCIAS"/>
        <w:rPr>
          <w:rFonts w:ascii="Arial" w:hAnsi="Arial" w:cs="Arial"/>
          <w:sz w:val="22"/>
          <w:szCs w:val="22"/>
        </w:rPr>
      </w:pP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Por lo que, para desvirtuar la negativa del actor; es decir, probar que se siguió el procedimiento previsto por la Ley de Hacienda para los Municipios del Estado de Guanajuato antes de llegar al remate del bien inmueble, debió aportar las documentales que acreditaran que le fue determinado y notificado el competente crédito fiscal, que le fue notificado y realizado el requerimiento de pago, que se llevó a cabo el embargo del bien inmueble, que se llevó a cabo avalúo para determinar la base para su enajenación, que esto le fue notificado al actor; y es el caso que dentro de la presente causa administrativa las autoridades demandadas no aportaron documental alguna para acreditar que efectivamente fue llevado a cabo el procedimiento en los términos señalados en la Ley de Hacienda para los Municipios del Estado de Guanajuato, aunado a que las autoridades demandadas, en la contestación de su demanda, de manera similar, respecto al avalúo, manifestaron no ser actos atribuidos a ellos, por no ser una facultad o atribución encomendada, por lo que negaron de manera categórica llevar a cabo avalúo alguno al inmueble de mérito. ----------</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 xml:space="preserve">De lo anterior se sigue que, en caso de que la autoridad incumpla con la carga procesal de exhibir tanto las constancias que acrediten la resolución  determinante del crédito fiscal, su notificación, así como las que acrediten el procedimiento administrativo de ejecución; la consecuencia será que se tengan por ciertos los hechos narrados por el actor, relacionados con el desconocimiento de la resolución determinante de crédito fiscal </w:t>
      </w:r>
      <w:r w:rsidRPr="00441D4B">
        <w:rPr>
          <w:rFonts w:ascii="Arial" w:hAnsi="Arial" w:cs="Arial"/>
          <w:sz w:val="22"/>
          <w:szCs w:val="22"/>
        </w:rPr>
        <w:lastRenderedPageBreak/>
        <w:t>y demás actos que integran el procedimiento administrativo de ejecución; ello según la regla prevista en el artículo 279 párrafo tercero del Código de Procedimiento y Justicia Administrativa para el Estado y los Municipios de Guanajuato.--------</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 xml:space="preserve">En lo que al caso concierne, la autoridad encausada no acreditó que se hubiese notificado al actor la resolución determinante del crédito fiscal por concepto de impuesto predial, y demás actos que integran el procedimiento administrativo de ejecución, previamente a la emisión de la solicitud de publicación del remate en primera almoneda del inmueble propiedad del actor; por lo tanto, no desvirtúo el desconocimiento alegado por el justiciable, por lo anterior, y al ser la </w:t>
      </w:r>
      <w:r w:rsidRPr="00441D4B">
        <w:rPr>
          <w:rFonts w:ascii="Arial" w:hAnsi="Arial" w:cs="Arial"/>
          <w:b/>
          <w:sz w:val="22"/>
          <w:szCs w:val="22"/>
        </w:rPr>
        <w:t>determinación del crédito fiscal</w:t>
      </w:r>
      <w:r w:rsidRPr="00441D4B">
        <w:rPr>
          <w:rFonts w:ascii="Arial" w:hAnsi="Arial" w:cs="Arial"/>
          <w:sz w:val="22"/>
          <w:szCs w:val="22"/>
        </w:rPr>
        <w:t xml:space="preserve"> por concepto de impuesto predial el primer acto para exigir su pago, se decreta la NULIDAD TOTAL de dicho acto, así como de los subsecuentes, es decir, el requerimiento de pago, mandamiento de ejecución, acta de embargo y demás actos realizados con anterioridad a la solicitud de publicación de la convocatoria para remate en primera almoneda del inmueble propiedad del actor, incluyendo a ésta última, al ser éstos producto de un acto viciado. con base en los artículos 300 fracciones II, V y VI y 302 fracción II del Código de Procedimiento y Justicia Administrativa para el Estado y los Municipios de Guanajuato. -</w:t>
      </w: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 xml:space="preserve">Al respecto, se cita la jurisprudencia sustentada por el Primer Tribunal Colegiado en Materia Administrativa del Primer Circuito, publicada en el Semanario Judicial de la Federación, Volumen 121126, Sexta Parte, visible a página 280, que es del tenor literal siguiente: </w:t>
      </w:r>
    </w:p>
    <w:p w:rsidR="00441D4B" w:rsidRPr="00441D4B" w:rsidRDefault="00441D4B" w:rsidP="00441D4B">
      <w:pPr>
        <w:tabs>
          <w:tab w:val="left" w:pos="3975"/>
        </w:tabs>
        <w:spacing w:line="360" w:lineRule="auto"/>
        <w:ind w:firstLine="709"/>
        <w:jc w:val="both"/>
        <w:rPr>
          <w:rFonts w:ascii="Arial" w:hAnsi="Arial" w:cs="Arial"/>
          <w:sz w:val="22"/>
          <w:szCs w:val="22"/>
        </w:rPr>
      </w:pPr>
      <w:r w:rsidRPr="00441D4B">
        <w:rPr>
          <w:rFonts w:ascii="Arial" w:hAnsi="Arial" w:cs="Arial"/>
          <w:sz w:val="22"/>
          <w:szCs w:val="22"/>
        </w:rPr>
        <w:t xml:space="preserve"> </w:t>
      </w:r>
    </w:p>
    <w:p w:rsidR="00441D4B" w:rsidRPr="00441D4B" w:rsidRDefault="00441D4B" w:rsidP="00441D4B">
      <w:pPr>
        <w:pStyle w:val="TESISYJURIS"/>
        <w:rPr>
          <w:rFonts w:ascii="Arial" w:hAnsi="Arial" w:cs="Arial"/>
          <w:sz w:val="22"/>
          <w:szCs w:val="22"/>
        </w:rPr>
      </w:pPr>
      <w:r w:rsidRPr="00441D4B">
        <w:rPr>
          <w:rFonts w:ascii="Arial" w:hAnsi="Arial" w:cs="Arial"/>
          <w:sz w:val="22"/>
          <w:szCs w:val="22"/>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w:t>
      </w:r>
    </w:p>
    <w:p w:rsidR="00441D4B" w:rsidRPr="00441D4B" w:rsidRDefault="00441D4B" w:rsidP="00441D4B">
      <w:pPr>
        <w:pStyle w:val="Textoindependiente"/>
        <w:spacing w:line="360" w:lineRule="auto"/>
        <w:ind w:firstLine="708"/>
        <w:rPr>
          <w:rFonts w:ascii="Arial" w:hAnsi="Arial" w:cs="Arial"/>
          <w:sz w:val="22"/>
          <w:szCs w:val="22"/>
        </w:rPr>
      </w:pPr>
      <w:r w:rsidRPr="00441D4B">
        <w:rPr>
          <w:rFonts w:ascii="Arial" w:hAnsi="Arial" w:cs="Arial"/>
          <w:sz w:val="22"/>
          <w:szCs w:val="22"/>
        </w:rPr>
        <w:t xml:space="preserve"> </w:t>
      </w:r>
    </w:p>
    <w:p w:rsidR="00441D4B" w:rsidRPr="00441D4B" w:rsidRDefault="00441D4B" w:rsidP="00441D4B">
      <w:pPr>
        <w:pStyle w:val="Textoindependiente"/>
        <w:spacing w:line="360" w:lineRule="auto"/>
        <w:ind w:firstLine="708"/>
        <w:rPr>
          <w:rFonts w:ascii="Arial" w:hAnsi="Arial" w:cs="Arial"/>
          <w:b/>
          <w:bCs/>
          <w:sz w:val="22"/>
          <w:szCs w:val="22"/>
        </w:rPr>
      </w:pPr>
      <w:r w:rsidRPr="00441D4B">
        <w:rPr>
          <w:rFonts w:ascii="Arial" w:hAnsi="Arial" w:cs="Arial"/>
          <w:b/>
          <w:sz w:val="22"/>
          <w:szCs w:val="22"/>
        </w:rPr>
        <w:t xml:space="preserve">SÉPTIMO. </w:t>
      </w:r>
      <w:r w:rsidRPr="00441D4B">
        <w:rPr>
          <w:rFonts w:ascii="Arial" w:hAnsi="Arial" w:cs="Arial"/>
          <w:sz w:val="22"/>
          <w:szCs w:val="22"/>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rsidR="00441D4B" w:rsidRPr="00441D4B" w:rsidRDefault="00441D4B" w:rsidP="00441D4B">
      <w:pPr>
        <w:pStyle w:val="Textoindependiente"/>
        <w:spacing w:line="360" w:lineRule="auto"/>
        <w:rPr>
          <w:rFonts w:ascii="Arial" w:hAnsi="Arial" w:cs="Arial"/>
          <w:sz w:val="22"/>
          <w:szCs w:val="22"/>
        </w:rPr>
      </w:pPr>
    </w:p>
    <w:p w:rsidR="00441D4B" w:rsidRPr="00441D4B" w:rsidRDefault="00441D4B" w:rsidP="00441D4B">
      <w:pPr>
        <w:pStyle w:val="Textoindependiente"/>
        <w:spacing w:line="360" w:lineRule="auto"/>
        <w:ind w:firstLine="708"/>
        <w:rPr>
          <w:rFonts w:ascii="Arial" w:hAnsi="Arial" w:cs="Arial"/>
          <w:sz w:val="22"/>
          <w:szCs w:val="22"/>
        </w:rPr>
      </w:pPr>
      <w:r w:rsidRPr="00441D4B">
        <w:rPr>
          <w:rFonts w:ascii="Arial" w:hAnsi="Arial" w:cs="Arial"/>
          <w:sz w:val="22"/>
          <w:szCs w:val="22"/>
        </w:rPr>
        <w:t>Sirve de apoyo a lo anterior la tesis de jurisprudencia que dispone: ------</w:t>
      </w:r>
    </w:p>
    <w:p w:rsidR="00441D4B" w:rsidRPr="00441D4B" w:rsidRDefault="00441D4B" w:rsidP="00441D4B">
      <w:pPr>
        <w:pStyle w:val="Textoindependiente"/>
        <w:ind w:firstLine="708"/>
        <w:rPr>
          <w:rFonts w:ascii="Arial" w:hAnsi="Arial" w:cs="Arial"/>
          <w:sz w:val="22"/>
          <w:szCs w:val="22"/>
        </w:rPr>
      </w:pPr>
    </w:p>
    <w:p w:rsidR="00441D4B" w:rsidRPr="00441D4B" w:rsidRDefault="00441D4B" w:rsidP="00441D4B">
      <w:pPr>
        <w:pStyle w:val="Textoindependiente"/>
        <w:ind w:firstLine="709"/>
        <w:rPr>
          <w:rFonts w:ascii="Arial" w:hAnsi="Arial" w:cs="Arial"/>
          <w:i/>
          <w:sz w:val="22"/>
          <w:szCs w:val="22"/>
        </w:rPr>
      </w:pPr>
      <w:r w:rsidRPr="00441D4B">
        <w:rPr>
          <w:rFonts w:ascii="Arial" w:hAnsi="Arial" w:cs="Arial"/>
          <w:b/>
          <w:bCs/>
          <w:i/>
          <w:iCs/>
          <w:sz w:val="22"/>
          <w:szCs w:val="22"/>
        </w:rPr>
        <w:t xml:space="preserve">“CONCEPTOS DE VIOLACION. CUANDO SU ESTUDIO ES INNECESARIO. </w:t>
      </w:r>
      <w:r w:rsidRPr="00441D4B">
        <w:rPr>
          <w:rFonts w:ascii="Arial" w:hAnsi="Arial" w:cs="Arial"/>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1D4B">
        <w:rPr>
          <w:rFonts w:ascii="Arial" w:hAnsi="Arial" w:cs="Arial"/>
          <w:i/>
          <w:sz w:val="22"/>
          <w:szCs w:val="22"/>
        </w:rPr>
        <w:t xml:space="preserve">Segundo Tribunal Colegiado Del Quinto Circuito. No. Registro: 223,103. Jurisprudencia. Materia(s): Común. </w:t>
      </w:r>
      <w:r w:rsidRPr="00441D4B">
        <w:rPr>
          <w:rFonts w:ascii="Arial" w:hAnsi="Arial" w:cs="Arial"/>
          <w:i/>
          <w:sz w:val="22"/>
          <w:szCs w:val="22"/>
        </w:rPr>
        <w:lastRenderedPageBreak/>
        <w:t xml:space="preserve">Octava Época. Instancia: Tribunales Colegiados de Circuito. Fuente: Semanario Judicial de la Federación. I, </w:t>
      </w:r>
      <w:proofErr w:type="gramStart"/>
      <w:r w:rsidRPr="00441D4B">
        <w:rPr>
          <w:rFonts w:ascii="Arial" w:hAnsi="Arial" w:cs="Arial"/>
          <w:i/>
          <w:sz w:val="22"/>
          <w:szCs w:val="22"/>
        </w:rPr>
        <w:t>Abril</w:t>
      </w:r>
      <w:proofErr w:type="gramEnd"/>
      <w:r w:rsidRPr="00441D4B">
        <w:rPr>
          <w:rFonts w:ascii="Arial" w:hAnsi="Arial" w:cs="Arial"/>
          <w:i/>
          <w:sz w:val="22"/>
          <w:szCs w:val="22"/>
        </w:rPr>
        <w:t xml:space="preserve"> de 1991. Tesis: V.2o. J/7. Página: 86. Genealogía: Gaceta número 40, </w:t>
      </w:r>
      <w:proofErr w:type="gramStart"/>
      <w:r w:rsidRPr="00441D4B">
        <w:rPr>
          <w:rFonts w:ascii="Arial" w:hAnsi="Arial" w:cs="Arial"/>
          <w:i/>
          <w:sz w:val="22"/>
          <w:szCs w:val="22"/>
        </w:rPr>
        <w:t>Abril</w:t>
      </w:r>
      <w:proofErr w:type="gramEnd"/>
      <w:r w:rsidRPr="00441D4B">
        <w:rPr>
          <w:rFonts w:ascii="Arial" w:hAnsi="Arial" w:cs="Arial"/>
          <w:i/>
          <w:sz w:val="22"/>
          <w:szCs w:val="22"/>
        </w:rPr>
        <w:t xml:space="preserve"> de 1991, página 125. --------------------------</w:t>
      </w:r>
    </w:p>
    <w:p w:rsidR="00441D4B" w:rsidRPr="00441D4B" w:rsidRDefault="00441D4B" w:rsidP="00441D4B">
      <w:pPr>
        <w:pStyle w:val="Textoindependiente"/>
        <w:ind w:firstLine="709"/>
        <w:rPr>
          <w:rFonts w:ascii="Arial" w:hAnsi="Arial" w:cs="Arial"/>
          <w:b/>
          <w:sz w:val="22"/>
          <w:szCs w:val="22"/>
        </w:rPr>
      </w:pPr>
    </w:p>
    <w:p w:rsidR="00441D4B" w:rsidRPr="00441D4B" w:rsidRDefault="00441D4B" w:rsidP="00441D4B">
      <w:pPr>
        <w:tabs>
          <w:tab w:val="left" w:pos="3975"/>
        </w:tabs>
        <w:spacing w:line="360" w:lineRule="auto"/>
        <w:ind w:firstLine="709"/>
        <w:jc w:val="both"/>
        <w:rPr>
          <w:rFonts w:ascii="Arial" w:hAnsi="Arial" w:cs="Arial"/>
          <w:sz w:val="22"/>
          <w:szCs w:val="22"/>
        </w:rPr>
      </w:pPr>
    </w:p>
    <w:p w:rsidR="00441D4B" w:rsidRPr="00441D4B" w:rsidRDefault="00441D4B" w:rsidP="00441D4B">
      <w:pPr>
        <w:pStyle w:val="SENTENCIAS"/>
        <w:rPr>
          <w:rFonts w:ascii="Arial" w:hAnsi="Arial" w:cs="Arial"/>
          <w:sz w:val="22"/>
          <w:szCs w:val="22"/>
        </w:rPr>
      </w:pPr>
      <w:r w:rsidRPr="00441D4B">
        <w:rPr>
          <w:rFonts w:ascii="Arial" w:hAnsi="Arial" w:cs="Arial"/>
          <w:sz w:val="22"/>
          <w:szCs w:val="22"/>
        </w:rPr>
        <w:t>Por lo expuesto, y con fundamento además en lo dispuesto en los artículos 249, 287, 298, 299, 300, fracción III y 302, fracción II, del Código de Procedimiento y Justicia Administrativa para el Estado y los Municipios de Guanajuato, es de resolverse y se: ----</w:t>
      </w:r>
    </w:p>
    <w:p w:rsidR="00441D4B" w:rsidRPr="00441D4B" w:rsidRDefault="00441D4B" w:rsidP="00441D4B">
      <w:pPr>
        <w:pStyle w:val="SENTENCIAS"/>
        <w:rPr>
          <w:rFonts w:ascii="Arial" w:hAnsi="Arial" w:cs="Arial"/>
          <w:sz w:val="22"/>
          <w:szCs w:val="22"/>
        </w:rPr>
      </w:pPr>
    </w:p>
    <w:p w:rsidR="00441D4B" w:rsidRPr="00441D4B" w:rsidRDefault="00441D4B" w:rsidP="00441D4B">
      <w:pPr>
        <w:pStyle w:val="SENTENCIAS"/>
        <w:rPr>
          <w:rFonts w:ascii="Arial" w:hAnsi="Arial" w:cs="Arial"/>
          <w:sz w:val="22"/>
          <w:szCs w:val="22"/>
        </w:rPr>
      </w:pPr>
    </w:p>
    <w:p w:rsidR="00441D4B" w:rsidRPr="00441D4B" w:rsidRDefault="00441D4B" w:rsidP="00441D4B">
      <w:pPr>
        <w:pStyle w:val="Textoindependiente"/>
        <w:jc w:val="center"/>
        <w:rPr>
          <w:rFonts w:ascii="Arial" w:hAnsi="Arial" w:cs="Arial"/>
          <w:iCs/>
          <w:sz w:val="22"/>
          <w:szCs w:val="22"/>
        </w:rPr>
      </w:pPr>
      <w:r w:rsidRPr="00441D4B">
        <w:rPr>
          <w:rFonts w:ascii="Arial" w:hAnsi="Arial" w:cs="Arial"/>
          <w:b/>
          <w:iCs/>
          <w:sz w:val="22"/>
          <w:szCs w:val="22"/>
        </w:rPr>
        <w:t xml:space="preserve">R E S U E L V </w:t>
      </w:r>
      <w:proofErr w:type="gramStart"/>
      <w:r w:rsidRPr="00441D4B">
        <w:rPr>
          <w:rFonts w:ascii="Arial" w:hAnsi="Arial" w:cs="Arial"/>
          <w:b/>
          <w:iCs/>
          <w:sz w:val="22"/>
          <w:szCs w:val="22"/>
        </w:rPr>
        <w:t xml:space="preserve">E </w:t>
      </w:r>
      <w:r w:rsidRPr="00441D4B">
        <w:rPr>
          <w:rFonts w:ascii="Arial" w:hAnsi="Arial" w:cs="Arial"/>
          <w:iCs/>
          <w:sz w:val="22"/>
          <w:szCs w:val="22"/>
        </w:rPr>
        <w:t>:</w:t>
      </w:r>
      <w:proofErr w:type="gramEnd"/>
    </w:p>
    <w:p w:rsidR="00441D4B" w:rsidRPr="00441D4B" w:rsidRDefault="00441D4B" w:rsidP="00441D4B">
      <w:pPr>
        <w:pStyle w:val="Textoindependiente"/>
        <w:jc w:val="center"/>
        <w:rPr>
          <w:rFonts w:ascii="Arial" w:hAnsi="Arial" w:cs="Arial"/>
          <w:iCs/>
          <w:sz w:val="22"/>
          <w:szCs w:val="22"/>
        </w:rPr>
      </w:pPr>
    </w:p>
    <w:p w:rsidR="00441D4B" w:rsidRPr="00441D4B" w:rsidRDefault="00441D4B" w:rsidP="00441D4B">
      <w:pPr>
        <w:pStyle w:val="Textoindependiente"/>
        <w:rPr>
          <w:rFonts w:ascii="Arial" w:hAnsi="Arial" w:cs="Arial"/>
          <w:sz w:val="22"/>
          <w:szCs w:val="22"/>
        </w:rPr>
      </w:pPr>
    </w:p>
    <w:p w:rsidR="00441D4B" w:rsidRPr="00441D4B" w:rsidRDefault="00441D4B" w:rsidP="00441D4B">
      <w:pPr>
        <w:pStyle w:val="Textoindependiente"/>
        <w:spacing w:line="360" w:lineRule="auto"/>
        <w:ind w:firstLine="709"/>
        <w:rPr>
          <w:rFonts w:ascii="Arial" w:hAnsi="Arial" w:cs="Arial"/>
          <w:sz w:val="22"/>
          <w:szCs w:val="22"/>
        </w:rPr>
      </w:pPr>
      <w:r w:rsidRPr="00441D4B">
        <w:rPr>
          <w:rFonts w:ascii="Arial" w:hAnsi="Arial" w:cs="Arial"/>
          <w:b/>
          <w:bCs/>
          <w:iCs/>
          <w:sz w:val="22"/>
          <w:szCs w:val="22"/>
        </w:rPr>
        <w:t>PRIMERO</w:t>
      </w:r>
      <w:r w:rsidRPr="00441D4B">
        <w:rPr>
          <w:rFonts w:ascii="Arial" w:hAnsi="Arial" w:cs="Arial"/>
          <w:sz w:val="22"/>
          <w:szCs w:val="22"/>
        </w:rPr>
        <w:t xml:space="preserve">. Este Juzgado Tercero Administrativo Municipal resultó competente para conocer y resolver del presente </w:t>
      </w:r>
      <w:r w:rsidR="001319DB">
        <w:rPr>
          <w:rFonts w:ascii="Arial" w:hAnsi="Arial" w:cs="Arial"/>
          <w:sz w:val="22"/>
          <w:szCs w:val="22"/>
        </w:rPr>
        <w:t>proceso administrativo. ------------------------------------</w:t>
      </w:r>
    </w:p>
    <w:p w:rsidR="00441D4B" w:rsidRPr="00441D4B" w:rsidRDefault="00441D4B" w:rsidP="00441D4B">
      <w:pPr>
        <w:pStyle w:val="Textoindependiente"/>
        <w:spacing w:line="360" w:lineRule="auto"/>
        <w:ind w:firstLine="709"/>
        <w:rPr>
          <w:rFonts w:ascii="Arial" w:hAnsi="Arial" w:cs="Arial"/>
          <w:sz w:val="22"/>
          <w:szCs w:val="22"/>
        </w:rPr>
      </w:pPr>
    </w:p>
    <w:p w:rsidR="00441D4B" w:rsidRPr="00441D4B" w:rsidRDefault="00441D4B" w:rsidP="00441D4B">
      <w:pPr>
        <w:pStyle w:val="Textoindependiente"/>
        <w:spacing w:line="360" w:lineRule="auto"/>
        <w:ind w:firstLine="709"/>
        <w:rPr>
          <w:rFonts w:ascii="Arial" w:hAnsi="Arial" w:cs="Arial"/>
          <w:b/>
          <w:bCs/>
          <w:iCs/>
          <w:sz w:val="22"/>
          <w:szCs w:val="22"/>
        </w:rPr>
      </w:pPr>
      <w:r w:rsidRPr="00441D4B">
        <w:rPr>
          <w:rFonts w:ascii="Arial" w:hAnsi="Arial" w:cs="Arial"/>
          <w:b/>
          <w:bCs/>
          <w:iCs/>
          <w:sz w:val="22"/>
          <w:szCs w:val="22"/>
        </w:rPr>
        <w:t xml:space="preserve">SEGUNDO. </w:t>
      </w:r>
      <w:r w:rsidRPr="00441D4B">
        <w:rPr>
          <w:rFonts w:ascii="Arial" w:hAnsi="Arial" w:cs="Arial"/>
          <w:sz w:val="22"/>
          <w:szCs w:val="22"/>
        </w:rPr>
        <w:t>Resultó procedente el proceso administrativo promovido por el justiciable, en contra del acta de infracción impugnada. ---------------------</w:t>
      </w:r>
      <w:r w:rsidR="001319DB">
        <w:rPr>
          <w:rFonts w:ascii="Arial" w:hAnsi="Arial" w:cs="Arial"/>
          <w:sz w:val="22"/>
          <w:szCs w:val="22"/>
        </w:rPr>
        <w:t>----------------------</w:t>
      </w:r>
    </w:p>
    <w:p w:rsidR="00441D4B" w:rsidRPr="00441D4B" w:rsidRDefault="00441D4B" w:rsidP="00441D4B">
      <w:pPr>
        <w:spacing w:line="360" w:lineRule="auto"/>
        <w:ind w:firstLine="709"/>
        <w:jc w:val="both"/>
        <w:rPr>
          <w:rFonts w:ascii="Arial" w:hAnsi="Arial" w:cs="Arial"/>
          <w:b/>
          <w:bCs/>
          <w:iCs/>
          <w:sz w:val="22"/>
          <w:szCs w:val="22"/>
          <w:lang w:val="es-MX"/>
        </w:rPr>
      </w:pPr>
    </w:p>
    <w:p w:rsidR="00441D4B" w:rsidRPr="00441D4B" w:rsidRDefault="00441D4B" w:rsidP="00441D4B">
      <w:pPr>
        <w:spacing w:line="360" w:lineRule="auto"/>
        <w:ind w:firstLine="709"/>
        <w:jc w:val="both"/>
        <w:rPr>
          <w:rFonts w:ascii="Arial" w:hAnsi="Arial" w:cs="Arial"/>
          <w:bCs/>
          <w:iCs/>
          <w:sz w:val="22"/>
          <w:szCs w:val="22"/>
        </w:rPr>
      </w:pPr>
      <w:r w:rsidRPr="00441D4B">
        <w:rPr>
          <w:rFonts w:ascii="Arial" w:hAnsi="Arial" w:cs="Arial"/>
          <w:b/>
          <w:bCs/>
          <w:iCs/>
          <w:sz w:val="22"/>
          <w:szCs w:val="22"/>
        </w:rPr>
        <w:t xml:space="preserve">TERCERO. </w:t>
      </w:r>
      <w:r w:rsidRPr="00441D4B">
        <w:rPr>
          <w:rFonts w:ascii="Arial" w:hAnsi="Arial" w:cs="Arial"/>
          <w:bCs/>
          <w:iCs/>
          <w:sz w:val="22"/>
          <w:szCs w:val="22"/>
        </w:rPr>
        <w:t xml:space="preserve">Se decreta el </w:t>
      </w:r>
      <w:r w:rsidRPr="00441D4B">
        <w:rPr>
          <w:rFonts w:ascii="Arial" w:hAnsi="Arial" w:cs="Arial"/>
          <w:b/>
          <w:bCs/>
          <w:iCs/>
          <w:sz w:val="22"/>
          <w:szCs w:val="22"/>
        </w:rPr>
        <w:t>SOBRESEIMIENTO</w:t>
      </w:r>
      <w:r w:rsidRPr="00441D4B">
        <w:rPr>
          <w:rFonts w:ascii="Arial" w:hAnsi="Arial" w:cs="Arial"/>
          <w:bCs/>
          <w:iCs/>
          <w:sz w:val="22"/>
          <w:szCs w:val="22"/>
        </w:rPr>
        <w:t>, de acuerdo a lo expuesto y razonado en el Considerando Cuarto de esta resolución. ---------------------------</w:t>
      </w:r>
      <w:r w:rsidR="001319DB">
        <w:rPr>
          <w:rFonts w:ascii="Arial" w:hAnsi="Arial" w:cs="Arial"/>
          <w:bCs/>
          <w:iCs/>
          <w:sz w:val="22"/>
          <w:szCs w:val="22"/>
        </w:rPr>
        <w:t>--------------</w:t>
      </w:r>
    </w:p>
    <w:p w:rsidR="00441D4B" w:rsidRPr="00441D4B" w:rsidRDefault="00441D4B" w:rsidP="00441D4B">
      <w:pPr>
        <w:spacing w:line="360" w:lineRule="auto"/>
        <w:ind w:firstLine="709"/>
        <w:jc w:val="both"/>
        <w:rPr>
          <w:rFonts w:ascii="Arial" w:hAnsi="Arial" w:cs="Arial"/>
          <w:b/>
          <w:bCs/>
          <w:iCs/>
          <w:sz w:val="22"/>
          <w:szCs w:val="22"/>
        </w:rPr>
      </w:pPr>
    </w:p>
    <w:p w:rsidR="00441D4B" w:rsidRPr="00441D4B" w:rsidRDefault="00441D4B" w:rsidP="00441D4B">
      <w:pPr>
        <w:spacing w:line="360" w:lineRule="auto"/>
        <w:ind w:firstLine="709"/>
        <w:jc w:val="both"/>
        <w:rPr>
          <w:rFonts w:ascii="Arial" w:hAnsi="Arial" w:cs="Arial"/>
          <w:sz w:val="22"/>
          <w:szCs w:val="22"/>
        </w:rPr>
      </w:pPr>
      <w:r w:rsidRPr="00441D4B">
        <w:rPr>
          <w:rFonts w:ascii="Arial" w:hAnsi="Arial" w:cs="Arial"/>
          <w:b/>
          <w:bCs/>
          <w:iCs/>
          <w:sz w:val="22"/>
          <w:szCs w:val="22"/>
        </w:rPr>
        <w:t xml:space="preserve">CUARTO. </w:t>
      </w:r>
      <w:r w:rsidRPr="00441D4B">
        <w:rPr>
          <w:rFonts w:ascii="Arial" w:hAnsi="Arial" w:cs="Arial"/>
          <w:sz w:val="22"/>
          <w:szCs w:val="22"/>
        </w:rPr>
        <w:t xml:space="preserve">Se decreta </w:t>
      </w:r>
      <w:r w:rsidRPr="00441D4B">
        <w:rPr>
          <w:rFonts w:ascii="Arial" w:hAnsi="Arial" w:cs="Arial"/>
          <w:bCs/>
          <w:sz w:val="22"/>
          <w:szCs w:val="22"/>
        </w:rPr>
        <w:t>la</w:t>
      </w:r>
      <w:r w:rsidRPr="00441D4B">
        <w:rPr>
          <w:rFonts w:ascii="Arial" w:hAnsi="Arial" w:cs="Arial"/>
          <w:b/>
          <w:bCs/>
          <w:sz w:val="22"/>
          <w:szCs w:val="22"/>
        </w:rPr>
        <w:t xml:space="preserve"> nulidad total </w:t>
      </w:r>
      <w:r w:rsidRPr="00441D4B">
        <w:rPr>
          <w:rFonts w:ascii="Arial" w:hAnsi="Arial" w:cs="Arial"/>
          <w:bCs/>
          <w:sz w:val="22"/>
          <w:szCs w:val="22"/>
        </w:rPr>
        <w:t>de</w:t>
      </w:r>
      <w:r w:rsidRPr="00441D4B">
        <w:rPr>
          <w:rFonts w:ascii="Arial" w:hAnsi="Arial" w:cs="Arial"/>
          <w:b/>
          <w:bCs/>
          <w:sz w:val="22"/>
          <w:szCs w:val="22"/>
        </w:rPr>
        <w:t xml:space="preserve"> </w:t>
      </w:r>
      <w:r w:rsidRPr="00441D4B">
        <w:rPr>
          <w:rFonts w:ascii="Arial" w:hAnsi="Arial" w:cs="Arial"/>
          <w:sz w:val="22"/>
          <w:szCs w:val="22"/>
        </w:rPr>
        <w:t>la resolución determinante del crédito fiscal por concepto de impuesto predial del inmueble propiedad del actor, así como los actos subsecuentes, incluyendo la convocatoria para remate en primera almoneda, ello con base a las consideraciones lógicas y jurídicas expresadas en el Considerando Sexto de esta sentencia. -----------------------------</w:t>
      </w:r>
    </w:p>
    <w:p w:rsidR="00441D4B" w:rsidRPr="00441D4B" w:rsidRDefault="00441D4B" w:rsidP="00441D4B">
      <w:pPr>
        <w:pStyle w:val="Textoindependiente"/>
        <w:rPr>
          <w:rFonts w:ascii="Arial" w:hAnsi="Arial" w:cs="Arial"/>
          <w:b/>
          <w:bCs/>
          <w:iCs/>
          <w:sz w:val="22"/>
          <w:szCs w:val="22"/>
          <w:lang w:val="es-ES"/>
        </w:rPr>
      </w:pPr>
    </w:p>
    <w:p w:rsidR="00441D4B" w:rsidRPr="00441D4B" w:rsidRDefault="00441D4B" w:rsidP="00441D4B">
      <w:pPr>
        <w:pStyle w:val="Textoindependiente"/>
        <w:spacing w:line="360" w:lineRule="auto"/>
        <w:ind w:firstLine="708"/>
        <w:rPr>
          <w:rFonts w:ascii="Arial" w:hAnsi="Arial" w:cs="Arial"/>
          <w:sz w:val="22"/>
          <w:szCs w:val="22"/>
        </w:rPr>
      </w:pPr>
      <w:r w:rsidRPr="00441D4B">
        <w:rPr>
          <w:rFonts w:ascii="Arial" w:hAnsi="Arial" w:cs="Arial"/>
          <w:b/>
          <w:sz w:val="22"/>
          <w:szCs w:val="22"/>
        </w:rPr>
        <w:t>Notifíquese a la autoridad demandada por oficio y a la parte actora personalmente.</w:t>
      </w:r>
      <w:r w:rsidRPr="00441D4B">
        <w:rPr>
          <w:rFonts w:ascii="Arial" w:hAnsi="Arial" w:cs="Arial"/>
          <w:sz w:val="22"/>
          <w:szCs w:val="22"/>
        </w:rPr>
        <w:t xml:space="preserve"> -----------------------------------------------------</w:t>
      </w:r>
      <w:r w:rsidR="001319DB">
        <w:rPr>
          <w:rFonts w:ascii="Arial" w:hAnsi="Arial" w:cs="Arial"/>
          <w:sz w:val="22"/>
          <w:szCs w:val="22"/>
        </w:rPr>
        <w:t>-----------------------------------------</w:t>
      </w:r>
    </w:p>
    <w:p w:rsidR="00441D4B" w:rsidRPr="00441D4B" w:rsidRDefault="00441D4B" w:rsidP="00441D4B">
      <w:pPr>
        <w:spacing w:line="360" w:lineRule="auto"/>
        <w:jc w:val="both"/>
        <w:rPr>
          <w:rFonts w:ascii="Arial" w:hAnsi="Arial" w:cs="Arial"/>
          <w:sz w:val="22"/>
          <w:szCs w:val="22"/>
          <w:lang w:val="es-MX"/>
        </w:rPr>
      </w:pPr>
    </w:p>
    <w:p w:rsidR="00441D4B" w:rsidRPr="00441D4B" w:rsidRDefault="00441D4B" w:rsidP="00441D4B">
      <w:pPr>
        <w:pStyle w:val="Textoindependiente"/>
        <w:spacing w:line="360" w:lineRule="auto"/>
        <w:ind w:firstLine="708"/>
        <w:rPr>
          <w:rFonts w:ascii="Arial" w:hAnsi="Arial" w:cs="Arial"/>
          <w:b/>
          <w:bCs/>
          <w:sz w:val="22"/>
          <w:szCs w:val="22"/>
        </w:rPr>
      </w:pPr>
      <w:r w:rsidRPr="00441D4B">
        <w:rPr>
          <w:rFonts w:ascii="Arial" w:hAnsi="Arial" w:cs="Arial"/>
          <w:sz w:val="22"/>
          <w:szCs w:val="22"/>
        </w:rPr>
        <w:t xml:space="preserve">En su oportunidad, archívese este expediente, como asunto totalmente concluido y </w:t>
      </w:r>
      <w:proofErr w:type="spellStart"/>
      <w:r w:rsidRPr="00441D4B">
        <w:rPr>
          <w:rFonts w:ascii="Arial" w:hAnsi="Arial" w:cs="Arial"/>
          <w:sz w:val="22"/>
          <w:szCs w:val="22"/>
        </w:rPr>
        <w:t>dése</w:t>
      </w:r>
      <w:proofErr w:type="spellEnd"/>
      <w:r w:rsidRPr="00441D4B">
        <w:rPr>
          <w:rFonts w:ascii="Arial" w:hAnsi="Arial" w:cs="Arial"/>
          <w:sz w:val="22"/>
          <w:szCs w:val="22"/>
        </w:rPr>
        <w:t xml:space="preserve"> de baja en el Libro de Registros </w:t>
      </w:r>
      <w:r w:rsidR="0013713C">
        <w:rPr>
          <w:rFonts w:ascii="Arial" w:hAnsi="Arial" w:cs="Arial"/>
          <w:sz w:val="22"/>
          <w:szCs w:val="22"/>
        </w:rPr>
        <w:t>que se lleva para tal efecto. ---------------------------</w:t>
      </w:r>
    </w:p>
    <w:p w:rsidR="00441D4B" w:rsidRPr="00441D4B" w:rsidRDefault="00441D4B" w:rsidP="00441D4B">
      <w:pPr>
        <w:pStyle w:val="Textoindependiente"/>
        <w:spacing w:line="360" w:lineRule="auto"/>
        <w:rPr>
          <w:rFonts w:ascii="Arial" w:hAnsi="Arial" w:cs="Arial"/>
          <w:sz w:val="22"/>
          <w:szCs w:val="22"/>
        </w:rPr>
      </w:pPr>
    </w:p>
    <w:p w:rsidR="00441D4B" w:rsidRPr="00441D4B" w:rsidRDefault="00441D4B" w:rsidP="00441D4B">
      <w:pPr>
        <w:tabs>
          <w:tab w:val="left" w:pos="1252"/>
        </w:tabs>
        <w:spacing w:line="360" w:lineRule="auto"/>
        <w:ind w:firstLine="709"/>
        <w:jc w:val="both"/>
        <w:rPr>
          <w:rFonts w:ascii="Arial" w:hAnsi="Arial" w:cs="Arial"/>
          <w:sz w:val="22"/>
          <w:szCs w:val="22"/>
        </w:rPr>
      </w:pPr>
      <w:r w:rsidRPr="00441D4B">
        <w:rPr>
          <w:rFonts w:ascii="Arial" w:hAnsi="Arial" w:cs="Arial"/>
          <w:sz w:val="22"/>
          <w:szCs w:val="22"/>
        </w:rPr>
        <w:t xml:space="preserve">Así lo resolvió y firma la Jueza del Juzgado Tercero Administrativo Municipal de León, Guanajuato, licenciada </w:t>
      </w:r>
      <w:r w:rsidRPr="00441D4B">
        <w:rPr>
          <w:rFonts w:ascii="Arial" w:hAnsi="Arial" w:cs="Arial"/>
          <w:b/>
          <w:bCs/>
          <w:sz w:val="22"/>
          <w:szCs w:val="22"/>
        </w:rPr>
        <w:t>María Guadalupe Garza Lozornio</w:t>
      </w:r>
      <w:r w:rsidRPr="00441D4B">
        <w:rPr>
          <w:rFonts w:ascii="Arial" w:hAnsi="Arial" w:cs="Arial"/>
          <w:sz w:val="22"/>
          <w:szCs w:val="22"/>
        </w:rPr>
        <w:t xml:space="preserve">, quien actúa asistida en forma legal con Secretario de Estudio y Cuenta, licenciado </w:t>
      </w:r>
      <w:r w:rsidRPr="00441D4B">
        <w:rPr>
          <w:rFonts w:ascii="Arial" w:hAnsi="Arial" w:cs="Arial"/>
          <w:b/>
          <w:bCs/>
          <w:sz w:val="22"/>
          <w:szCs w:val="22"/>
        </w:rPr>
        <w:t>Christian Helmut Emmanuel Schonwald Escalante</w:t>
      </w:r>
      <w:r w:rsidRPr="00441D4B">
        <w:rPr>
          <w:rFonts w:ascii="Arial" w:hAnsi="Arial" w:cs="Arial"/>
          <w:bCs/>
          <w:sz w:val="22"/>
          <w:szCs w:val="22"/>
        </w:rPr>
        <w:t>,</w:t>
      </w:r>
      <w:r w:rsidRPr="00441D4B">
        <w:rPr>
          <w:rFonts w:ascii="Arial" w:hAnsi="Arial" w:cs="Arial"/>
          <w:b/>
          <w:bCs/>
          <w:sz w:val="22"/>
          <w:szCs w:val="22"/>
        </w:rPr>
        <w:t xml:space="preserve"> </w:t>
      </w:r>
      <w:r w:rsidRPr="00441D4B">
        <w:rPr>
          <w:rFonts w:ascii="Arial" w:hAnsi="Arial" w:cs="Arial"/>
          <w:sz w:val="22"/>
          <w:szCs w:val="22"/>
        </w:rPr>
        <w:t>quien da fe. ---</w:t>
      </w:r>
      <w:r w:rsidR="0013713C">
        <w:rPr>
          <w:rFonts w:ascii="Arial" w:hAnsi="Arial" w:cs="Arial"/>
          <w:sz w:val="22"/>
          <w:szCs w:val="22"/>
        </w:rPr>
        <w:t>-----------------------------------------------------------------</w:t>
      </w:r>
    </w:p>
    <w:p w:rsidR="00441D4B" w:rsidRPr="00441D4B" w:rsidRDefault="00441D4B" w:rsidP="00441D4B">
      <w:pPr>
        <w:tabs>
          <w:tab w:val="left" w:pos="1252"/>
        </w:tabs>
        <w:spacing w:line="360" w:lineRule="auto"/>
        <w:ind w:firstLine="709"/>
        <w:jc w:val="both"/>
        <w:rPr>
          <w:rFonts w:ascii="Arial" w:hAnsi="Arial" w:cs="Arial"/>
          <w:sz w:val="22"/>
          <w:szCs w:val="22"/>
        </w:rPr>
      </w:pPr>
    </w:p>
    <w:p w:rsidR="00441D4B" w:rsidRPr="00441D4B" w:rsidRDefault="00441D4B" w:rsidP="00441D4B">
      <w:pPr>
        <w:tabs>
          <w:tab w:val="left" w:pos="1252"/>
        </w:tabs>
        <w:spacing w:line="360" w:lineRule="auto"/>
        <w:ind w:firstLine="709"/>
        <w:jc w:val="both"/>
        <w:rPr>
          <w:rFonts w:ascii="Arial" w:hAnsi="Arial" w:cs="Arial"/>
          <w:sz w:val="22"/>
          <w:szCs w:val="22"/>
        </w:rPr>
      </w:pPr>
    </w:p>
    <w:p w:rsidR="007F2778" w:rsidRPr="00441D4B" w:rsidRDefault="00441D4B">
      <w:pPr>
        <w:rPr>
          <w:rFonts w:ascii="Arial" w:hAnsi="Arial" w:cs="Arial"/>
          <w:sz w:val="22"/>
          <w:szCs w:val="22"/>
        </w:rPr>
      </w:pPr>
      <w:r w:rsidRPr="00441D4B">
        <w:rPr>
          <w:rFonts w:ascii="Arial" w:hAnsi="Arial" w:cs="Arial"/>
          <w:sz w:val="22"/>
          <w:szCs w:val="22"/>
        </w:rPr>
        <w:t xml:space="preserve"> </w:t>
      </w:r>
    </w:p>
    <w:sectPr w:rsidR="007F2778" w:rsidRPr="00441D4B" w:rsidSect="00E06542">
      <w:headerReference w:type="even" r:id="rId7"/>
      <w:headerReference w:type="default" r:id="rId8"/>
      <w:footerReference w:type="even" r:id="rId9"/>
      <w:headerReference w:type="first" r:id="rId10"/>
      <w:footerReference w:type="first" r:id="rId11"/>
      <w:pgSz w:w="12242" w:h="20163" w:code="5"/>
      <w:pgMar w:top="2722" w:right="1474" w:bottom="2552" w:left="2155" w:header="680"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6A" w:rsidRDefault="00F02F6A" w:rsidP="00441D4B">
      <w:r>
        <w:separator/>
      </w:r>
    </w:p>
  </w:endnote>
  <w:endnote w:type="continuationSeparator" w:id="0">
    <w:p w:rsidR="00F02F6A" w:rsidRDefault="00F02F6A" w:rsidP="0044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8C2CE7" w:rsidRPr="00E06542" w:rsidRDefault="00F02F6A">
            <w:pPr>
              <w:pStyle w:val="Piedepgina"/>
              <w:jc w:val="right"/>
              <w:rPr>
                <w:rFonts w:ascii="Century" w:hAnsi="Century"/>
                <w:sz w:val="14"/>
                <w:szCs w:val="14"/>
              </w:rPr>
            </w:pPr>
            <w:r w:rsidRPr="00E06542">
              <w:rPr>
                <w:rFonts w:ascii="Century" w:hAnsi="Century"/>
                <w:sz w:val="14"/>
                <w:szCs w:val="14"/>
              </w:rPr>
              <w:t xml:space="preserve">Página </w:t>
            </w:r>
            <w:r w:rsidRPr="00E06542">
              <w:rPr>
                <w:rFonts w:ascii="Century" w:hAnsi="Century"/>
                <w:b/>
                <w:bCs/>
                <w:sz w:val="14"/>
                <w:szCs w:val="14"/>
              </w:rPr>
              <w:fldChar w:fldCharType="begin"/>
            </w:r>
            <w:r w:rsidRPr="00E06542">
              <w:rPr>
                <w:rFonts w:ascii="Century" w:hAnsi="Century"/>
                <w:b/>
                <w:bCs/>
                <w:sz w:val="14"/>
                <w:szCs w:val="14"/>
              </w:rPr>
              <w:instrText>PAGE</w:instrText>
            </w:r>
            <w:r w:rsidRPr="00E06542">
              <w:rPr>
                <w:rFonts w:ascii="Century" w:hAnsi="Century"/>
                <w:b/>
                <w:bCs/>
                <w:sz w:val="14"/>
                <w:szCs w:val="14"/>
              </w:rPr>
              <w:fldChar w:fldCharType="separate"/>
            </w:r>
            <w:r>
              <w:rPr>
                <w:rFonts w:ascii="Century" w:hAnsi="Century"/>
                <w:b/>
                <w:bCs/>
                <w:noProof/>
                <w:sz w:val="14"/>
                <w:szCs w:val="14"/>
              </w:rPr>
              <w:t>20</w:t>
            </w:r>
            <w:r w:rsidRPr="00E06542">
              <w:rPr>
                <w:rFonts w:ascii="Century" w:hAnsi="Century"/>
                <w:b/>
                <w:bCs/>
                <w:sz w:val="14"/>
                <w:szCs w:val="14"/>
              </w:rPr>
              <w:fldChar w:fldCharType="end"/>
            </w:r>
            <w:r w:rsidRPr="00E06542">
              <w:rPr>
                <w:rFonts w:ascii="Century" w:hAnsi="Century"/>
                <w:sz w:val="14"/>
                <w:szCs w:val="14"/>
              </w:rPr>
              <w:t xml:space="preserve"> de </w:t>
            </w:r>
            <w:r w:rsidRPr="00E06542">
              <w:rPr>
                <w:rFonts w:ascii="Century" w:hAnsi="Century"/>
                <w:b/>
                <w:bCs/>
                <w:sz w:val="14"/>
                <w:szCs w:val="14"/>
              </w:rPr>
              <w:fldChar w:fldCharType="begin"/>
            </w:r>
            <w:r w:rsidRPr="00E06542">
              <w:rPr>
                <w:rFonts w:ascii="Century" w:hAnsi="Century"/>
                <w:b/>
                <w:bCs/>
                <w:sz w:val="14"/>
                <w:szCs w:val="14"/>
              </w:rPr>
              <w:instrText>NUMPAGES</w:instrText>
            </w:r>
            <w:r w:rsidRPr="00E06542">
              <w:rPr>
                <w:rFonts w:ascii="Century" w:hAnsi="Century"/>
                <w:b/>
                <w:bCs/>
                <w:sz w:val="14"/>
                <w:szCs w:val="14"/>
              </w:rPr>
              <w:fldChar w:fldCharType="separate"/>
            </w:r>
            <w:r>
              <w:rPr>
                <w:rFonts w:ascii="Century" w:hAnsi="Century"/>
                <w:b/>
                <w:bCs/>
                <w:noProof/>
                <w:sz w:val="14"/>
                <w:szCs w:val="14"/>
              </w:rPr>
              <w:t>24</w:t>
            </w:r>
            <w:r w:rsidRPr="00E06542">
              <w:rPr>
                <w:rFonts w:ascii="Century" w:hAnsi="Century"/>
                <w:b/>
                <w:bCs/>
                <w:sz w:val="14"/>
                <w:szCs w:val="14"/>
              </w:rPr>
              <w:fldChar w:fldCharType="end"/>
            </w:r>
          </w:p>
        </w:sdtContent>
      </w:sdt>
    </w:sdtContent>
  </w:sdt>
  <w:p w:rsidR="008C2CE7" w:rsidRDefault="0092394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E7" w:rsidRDefault="00923947" w:rsidP="00E06542">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6A" w:rsidRDefault="00F02F6A" w:rsidP="00441D4B">
      <w:r>
        <w:separator/>
      </w:r>
    </w:p>
  </w:footnote>
  <w:footnote w:type="continuationSeparator" w:id="0">
    <w:p w:rsidR="00F02F6A" w:rsidRDefault="00F02F6A" w:rsidP="0044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E7" w:rsidRDefault="00923947">
    <w:pPr>
      <w:pStyle w:val="Encabezado"/>
      <w:framePr w:wrap="around" w:vAnchor="text" w:hAnchor="margin" w:xAlign="center" w:y="1"/>
      <w:rPr>
        <w:rStyle w:val="Nmerodepgina"/>
      </w:rPr>
    </w:pPr>
  </w:p>
  <w:p w:rsidR="008C2CE7" w:rsidRDefault="0092394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E7" w:rsidRDefault="00923947">
    <w:pPr>
      <w:pStyle w:val="Encabezado"/>
      <w:jc w:val="right"/>
      <w:rPr>
        <w:color w:val="7F7F7F" w:themeColor="text1" w:themeTint="80"/>
      </w:rPr>
    </w:pPr>
  </w:p>
  <w:p w:rsidR="008C2CE7" w:rsidRDefault="00923947">
    <w:pPr>
      <w:pStyle w:val="Encabezado"/>
      <w:jc w:val="right"/>
      <w:rPr>
        <w:color w:val="7F7F7F" w:themeColor="text1" w:themeTint="80"/>
      </w:rPr>
    </w:pPr>
  </w:p>
  <w:p w:rsidR="008C2CE7" w:rsidRDefault="00923947">
    <w:pPr>
      <w:pStyle w:val="Encabezado"/>
      <w:jc w:val="right"/>
      <w:rPr>
        <w:color w:val="7F7F7F" w:themeColor="text1" w:themeTint="80"/>
      </w:rPr>
    </w:pPr>
  </w:p>
  <w:p w:rsidR="008C2CE7" w:rsidRDefault="00923947">
    <w:pPr>
      <w:pStyle w:val="Encabezado"/>
      <w:jc w:val="right"/>
      <w:rPr>
        <w:color w:val="7F7F7F" w:themeColor="text1" w:themeTint="80"/>
      </w:rPr>
    </w:pPr>
  </w:p>
  <w:p w:rsidR="008C2CE7" w:rsidRDefault="00923947">
    <w:pPr>
      <w:pStyle w:val="Encabezado"/>
      <w:jc w:val="right"/>
      <w:rPr>
        <w:color w:val="7F7F7F" w:themeColor="text1" w:themeTint="80"/>
      </w:rPr>
    </w:pPr>
  </w:p>
  <w:p w:rsidR="008C2CE7" w:rsidRDefault="00923947">
    <w:pPr>
      <w:pStyle w:val="Encabezado"/>
      <w:jc w:val="right"/>
      <w:rPr>
        <w:color w:val="7F7F7F" w:themeColor="text1" w:themeTint="80"/>
      </w:rPr>
    </w:pPr>
    <w:sdt>
      <w:sdtPr>
        <w:rPr>
          <w:color w:val="7F7F7F" w:themeColor="text1" w:themeTint="80"/>
        </w:rPr>
        <w:alias w:val="Título"/>
        <w:tag w:val=""/>
        <w:id w:val="1773900777"/>
        <w:showingPlcHdr/>
        <w:dataBinding w:prefixMappings="xmlns:ns0='http://purl.org/dc/elements/1.1/' xmlns:ns1='http://schemas.openxmlformats.org/package/2006/metadata/core-properties' " w:xpath="/ns1:coreProperties[1]/ns0:title[1]" w:storeItemID="{6C3C8BC8-F283-45AE-878A-BAB7291924A1}"/>
        <w:text/>
      </w:sdtPr>
      <w:sdtEndPr/>
      <w:sdtContent>
        <w:r w:rsidR="0013713C">
          <w:rPr>
            <w:color w:val="7F7F7F" w:themeColor="text1" w:themeTint="80"/>
          </w:rPr>
          <w:t xml:space="preserve">     </w:t>
        </w:r>
      </w:sdtContent>
    </w:sdt>
  </w:p>
  <w:p w:rsidR="008C2CE7" w:rsidRPr="00BE7021" w:rsidRDefault="00923947"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8C2CE7" w:rsidRDefault="0013713C">
        <w:pPr>
          <w:pStyle w:val="Encabezado"/>
          <w:jc w:val="right"/>
          <w:rPr>
            <w:color w:val="7F7F7F" w:themeColor="text1" w:themeTint="80"/>
          </w:rPr>
        </w:pPr>
        <w:r>
          <w:rPr>
            <w:color w:val="7F7F7F" w:themeColor="text1" w:themeTint="80"/>
          </w:rPr>
          <w:t xml:space="preserve">     </w:t>
        </w:r>
      </w:p>
    </w:sdtContent>
  </w:sdt>
  <w:p w:rsidR="008C2CE7" w:rsidRPr="00BE7021" w:rsidRDefault="00923947">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4B"/>
    <w:rsid w:val="000F0C37"/>
    <w:rsid w:val="001319DB"/>
    <w:rsid w:val="0013713C"/>
    <w:rsid w:val="00441D4B"/>
    <w:rsid w:val="006E5356"/>
    <w:rsid w:val="007F2778"/>
    <w:rsid w:val="00BA3DFC"/>
    <w:rsid w:val="00F02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EE95"/>
  <w15:chartTrackingRefBased/>
  <w15:docId w15:val="{53F504AE-7E2B-4A85-A900-8B1FF013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4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41D4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1D4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41D4B"/>
    <w:pPr>
      <w:jc w:val="both"/>
    </w:pPr>
    <w:rPr>
      <w:lang w:val="es-MX"/>
    </w:rPr>
  </w:style>
  <w:style w:type="character" w:customStyle="1" w:styleId="TextoindependienteCar">
    <w:name w:val="Texto independiente Car"/>
    <w:basedOn w:val="Fuentedeprrafopredeter"/>
    <w:link w:val="Textoindependiente"/>
    <w:rsid w:val="00441D4B"/>
    <w:rPr>
      <w:rFonts w:ascii="Times New Roman" w:eastAsia="Calibri" w:hAnsi="Times New Roman" w:cs="Times New Roman"/>
      <w:sz w:val="24"/>
      <w:szCs w:val="24"/>
      <w:lang w:eastAsia="es-ES"/>
    </w:rPr>
  </w:style>
  <w:style w:type="character" w:styleId="Nmerodepgina">
    <w:name w:val="page number"/>
    <w:semiHidden/>
    <w:rsid w:val="00441D4B"/>
    <w:rPr>
      <w:rFonts w:cs="Times New Roman"/>
    </w:rPr>
  </w:style>
  <w:style w:type="paragraph" w:styleId="Encabezado">
    <w:name w:val="header"/>
    <w:basedOn w:val="Normal"/>
    <w:link w:val="EncabezadoCar"/>
    <w:uiPriority w:val="99"/>
    <w:rsid w:val="00441D4B"/>
    <w:pPr>
      <w:tabs>
        <w:tab w:val="center" w:pos="4419"/>
        <w:tab w:val="right" w:pos="8838"/>
      </w:tabs>
    </w:pPr>
    <w:rPr>
      <w:lang w:val="es-MX"/>
    </w:rPr>
  </w:style>
  <w:style w:type="character" w:customStyle="1" w:styleId="EncabezadoCar">
    <w:name w:val="Encabezado Car"/>
    <w:basedOn w:val="Fuentedeprrafopredeter"/>
    <w:link w:val="Encabezado"/>
    <w:uiPriority w:val="99"/>
    <w:rsid w:val="00441D4B"/>
    <w:rPr>
      <w:rFonts w:ascii="Times New Roman" w:eastAsia="Calibri" w:hAnsi="Times New Roman" w:cs="Times New Roman"/>
      <w:sz w:val="24"/>
      <w:szCs w:val="24"/>
      <w:lang w:eastAsia="es-ES"/>
    </w:rPr>
  </w:style>
  <w:style w:type="paragraph" w:styleId="Prrafodelista">
    <w:name w:val="List Paragraph"/>
    <w:basedOn w:val="Normal"/>
    <w:uiPriority w:val="34"/>
    <w:qFormat/>
    <w:rsid w:val="00441D4B"/>
    <w:pPr>
      <w:ind w:left="720"/>
      <w:contextualSpacing/>
    </w:pPr>
  </w:style>
  <w:style w:type="paragraph" w:styleId="Piedepgina">
    <w:name w:val="footer"/>
    <w:basedOn w:val="Normal"/>
    <w:link w:val="PiedepginaCar"/>
    <w:uiPriority w:val="99"/>
    <w:unhideWhenUsed/>
    <w:rsid w:val="00441D4B"/>
    <w:pPr>
      <w:tabs>
        <w:tab w:val="center" w:pos="4419"/>
        <w:tab w:val="right" w:pos="8838"/>
      </w:tabs>
    </w:pPr>
  </w:style>
  <w:style w:type="character" w:customStyle="1" w:styleId="PiedepginaCar">
    <w:name w:val="Pie de página Car"/>
    <w:basedOn w:val="Fuentedeprrafopredeter"/>
    <w:link w:val="Piedepgina"/>
    <w:uiPriority w:val="99"/>
    <w:rsid w:val="00441D4B"/>
    <w:rPr>
      <w:rFonts w:ascii="Times New Roman" w:eastAsia="Calibri" w:hAnsi="Times New Roman" w:cs="Times New Roman"/>
      <w:sz w:val="24"/>
      <w:szCs w:val="24"/>
      <w:lang w:val="es-ES" w:eastAsia="es-ES"/>
    </w:rPr>
  </w:style>
  <w:style w:type="paragraph" w:styleId="Revisin">
    <w:name w:val="Revision"/>
    <w:hidden/>
    <w:uiPriority w:val="99"/>
    <w:semiHidden/>
    <w:rsid w:val="00441D4B"/>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41D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1D4B"/>
    <w:rPr>
      <w:rFonts w:ascii="Segoe UI" w:eastAsia="Calibri" w:hAnsi="Segoe UI" w:cs="Segoe UI"/>
      <w:sz w:val="18"/>
      <w:szCs w:val="18"/>
      <w:lang w:val="es-ES" w:eastAsia="es-ES"/>
    </w:rPr>
  </w:style>
  <w:style w:type="character" w:styleId="Refdecomentario">
    <w:name w:val="annotation reference"/>
    <w:basedOn w:val="Fuentedeprrafopredeter"/>
    <w:uiPriority w:val="99"/>
    <w:semiHidden/>
    <w:unhideWhenUsed/>
    <w:rsid w:val="00441D4B"/>
    <w:rPr>
      <w:sz w:val="16"/>
      <w:szCs w:val="16"/>
    </w:rPr>
  </w:style>
  <w:style w:type="paragraph" w:styleId="Textocomentario">
    <w:name w:val="annotation text"/>
    <w:basedOn w:val="Normal"/>
    <w:link w:val="TextocomentarioCar"/>
    <w:uiPriority w:val="99"/>
    <w:semiHidden/>
    <w:unhideWhenUsed/>
    <w:rsid w:val="00441D4B"/>
    <w:rPr>
      <w:sz w:val="20"/>
      <w:szCs w:val="20"/>
    </w:rPr>
  </w:style>
  <w:style w:type="character" w:customStyle="1" w:styleId="TextocomentarioCar">
    <w:name w:val="Texto comentario Car"/>
    <w:basedOn w:val="Fuentedeprrafopredeter"/>
    <w:link w:val="Textocomentario"/>
    <w:uiPriority w:val="99"/>
    <w:semiHidden/>
    <w:rsid w:val="00441D4B"/>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41D4B"/>
    <w:rPr>
      <w:b/>
      <w:bCs/>
    </w:rPr>
  </w:style>
  <w:style w:type="character" w:customStyle="1" w:styleId="AsuntodelcomentarioCar">
    <w:name w:val="Asunto del comentario Car"/>
    <w:basedOn w:val="TextocomentarioCar"/>
    <w:link w:val="Asuntodelcomentario"/>
    <w:uiPriority w:val="99"/>
    <w:semiHidden/>
    <w:rsid w:val="00441D4B"/>
    <w:rPr>
      <w:rFonts w:ascii="Times New Roman" w:eastAsia="Calibri" w:hAnsi="Times New Roman" w:cs="Times New Roman"/>
      <w:b/>
      <w:bCs/>
      <w:sz w:val="20"/>
      <w:szCs w:val="20"/>
      <w:lang w:val="es-ES" w:eastAsia="es-ES"/>
    </w:rPr>
  </w:style>
  <w:style w:type="paragraph" w:customStyle="1" w:styleId="RESOLUCIONES">
    <w:name w:val="RESOLUCIONES"/>
    <w:basedOn w:val="Normal"/>
    <w:link w:val="RESOLUCIONESCar"/>
    <w:qFormat/>
    <w:rsid w:val="00441D4B"/>
    <w:pPr>
      <w:spacing w:line="360" w:lineRule="auto"/>
      <w:ind w:firstLine="709"/>
      <w:jc w:val="both"/>
    </w:pPr>
    <w:rPr>
      <w:rFonts w:ascii="Century" w:hAnsi="Century"/>
    </w:rPr>
  </w:style>
  <w:style w:type="paragraph" w:customStyle="1" w:styleId="SENTENCIAS">
    <w:name w:val="SENTENCIAS"/>
    <w:basedOn w:val="Normal"/>
    <w:qFormat/>
    <w:rsid w:val="00441D4B"/>
    <w:pPr>
      <w:spacing w:line="360" w:lineRule="auto"/>
      <w:ind w:firstLine="708"/>
      <w:jc w:val="both"/>
    </w:pPr>
    <w:rPr>
      <w:rFonts w:ascii="Century" w:hAnsi="Century"/>
    </w:rPr>
  </w:style>
  <w:style w:type="paragraph" w:customStyle="1" w:styleId="TESISYJURIS">
    <w:name w:val="TESIS Y JURIS"/>
    <w:basedOn w:val="SENTENCIAS"/>
    <w:qFormat/>
    <w:rsid w:val="00441D4B"/>
    <w:pPr>
      <w:spacing w:line="240" w:lineRule="auto"/>
      <w:ind w:firstLine="709"/>
    </w:pPr>
    <w:rPr>
      <w:bCs/>
      <w:i/>
      <w:iCs/>
    </w:rPr>
  </w:style>
  <w:style w:type="character" w:customStyle="1" w:styleId="red">
    <w:name w:val="red"/>
    <w:basedOn w:val="Fuentedeprrafopredeter"/>
    <w:rsid w:val="00441D4B"/>
  </w:style>
  <w:style w:type="character" w:styleId="Hipervnculo">
    <w:name w:val="Hyperlink"/>
    <w:basedOn w:val="Fuentedeprrafopredeter"/>
    <w:uiPriority w:val="99"/>
    <w:semiHidden/>
    <w:unhideWhenUsed/>
    <w:rsid w:val="00441D4B"/>
    <w:rPr>
      <w:color w:val="0000FF"/>
      <w:u w:val="single"/>
    </w:rPr>
  </w:style>
  <w:style w:type="paragraph" w:customStyle="1" w:styleId="francesa">
    <w:name w:val="francesa"/>
    <w:basedOn w:val="Normal"/>
    <w:rsid w:val="00441D4B"/>
    <w:pPr>
      <w:spacing w:before="100" w:beforeAutospacing="1" w:after="100" w:afterAutospacing="1"/>
    </w:pPr>
    <w:rPr>
      <w:rFonts w:eastAsia="Times New Roman"/>
      <w:lang w:val="es-MX" w:eastAsia="es-MX"/>
    </w:rPr>
  </w:style>
  <w:style w:type="character" w:customStyle="1" w:styleId="RESOLUCIONESCar">
    <w:name w:val="RESOLUCIONES Car"/>
    <w:basedOn w:val="Fuentedeprrafopredeter"/>
    <w:link w:val="RESOLUCIONES"/>
    <w:rsid w:val="00441D4B"/>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8176</Words>
  <Characters>44972</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4</cp:revision>
  <dcterms:created xsi:type="dcterms:W3CDTF">2017-12-20T16:01:00Z</dcterms:created>
  <dcterms:modified xsi:type="dcterms:W3CDTF">2017-12-20T17:11:00Z</dcterms:modified>
</cp:coreProperties>
</file>